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0" w:rsidRPr="008317A0" w:rsidRDefault="00756653" w:rsidP="00CA4391">
      <w:pPr>
        <w:rPr>
          <w:b/>
          <w:bCs/>
        </w:rPr>
      </w:pPr>
      <w:r>
        <w:rPr>
          <w:noProof/>
          <w:lang w:val="en-US"/>
        </w:rPr>
        <w:drawing>
          <wp:inline distT="0" distB="0" distL="0" distR="0">
            <wp:extent cx="57626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762625" cy="1657350"/>
                    </a:xfrm>
                    <a:prstGeom prst="rect">
                      <a:avLst/>
                    </a:prstGeom>
                    <a:noFill/>
                    <a:ln w="9525">
                      <a:noFill/>
                      <a:miter lim="800000"/>
                      <a:headEnd/>
                      <a:tailEnd/>
                    </a:ln>
                  </pic:spPr>
                </pic:pic>
              </a:graphicData>
            </a:graphic>
          </wp:inline>
        </w:drawing>
      </w:r>
    </w:p>
    <w:p w:rsidR="005759E0" w:rsidRDefault="005759E0" w:rsidP="006D4A3E">
      <w:pPr>
        <w:jc w:val="center"/>
        <w:rPr>
          <w:b/>
          <w:bCs/>
        </w:rPr>
      </w:pPr>
      <w:r>
        <w:rPr>
          <w:b/>
          <w:bCs/>
        </w:rPr>
        <w:tab/>
      </w:r>
      <w:r>
        <w:rPr>
          <w:b/>
          <w:bCs/>
        </w:rPr>
        <w:tab/>
      </w:r>
      <w:r>
        <w:rPr>
          <w:b/>
          <w:bCs/>
        </w:rPr>
        <w:tab/>
      </w:r>
      <w:r>
        <w:rPr>
          <w:b/>
          <w:bCs/>
        </w:rPr>
        <w:tab/>
      </w:r>
      <w:r>
        <w:rPr>
          <w:b/>
          <w:bCs/>
        </w:rPr>
        <w:tab/>
      </w:r>
    </w:p>
    <w:p w:rsidR="005759E0" w:rsidRPr="000216F5" w:rsidRDefault="005759E0" w:rsidP="006D4A3E">
      <w:pPr>
        <w:jc w:val="center"/>
        <w:rPr>
          <w:b/>
          <w:bCs/>
        </w:rPr>
      </w:pPr>
      <w:r w:rsidRPr="000216F5">
        <w:rPr>
          <w:b/>
          <w:bCs/>
        </w:rPr>
        <w:t>DECISION</w:t>
      </w:r>
    </w:p>
    <w:p w:rsidR="00166DDC" w:rsidRDefault="005759E0" w:rsidP="00C158B4">
      <w:pPr>
        <w:autoSpaceDE w:val="0"/>
        <w:ind w:left="720" w:firstLine="720"/>
        <w:jc w:val="right"/>
        <w:rPr>
          <w:b/>
          <w:bCs/>
        </w:rPr>
      </w:pPr>
      <w:r w:rsidRPr="000216F5">
        <w:rPr>
          <w:b/>
          <w:bCs/>
        </w:rPr>
        <w:tab/>
      </w:r>
    </w:p>
    <w:p w:rsidR="005759E0" w:rsidRPr="000216F5" w:rsidRDefault="005759E0" w:rsidP="008305CE">
      <w:pPr>
        <w:autoSpaceDE w:val="0"/>
        <w:jc w:val="both"/>
        <w:rPr>
          <w:b/>
          <w:bCs/>
        </w:rPr>
      </w:pPr>
      <w:r w:rsidRPr="000216F5">
        <w:rPr>
          <w:b/>
          <w:bCs/>
        </w:rPr>
        <w:t>Date of adoption</w:t>
      </w:r>
      <w:r w:rsidRPr="00A31A7F">
        <w:rPr>
          <w:b/>
          <w:bCs/>
        </w:rPr>
        <w:t xml:space="preserve">: </w:t>
      </w:r>
      <w:r w:rsidR="00A31A7F" w:rsidRPr="00A31A7F">
        <w:rPr>
          <w:b/>
          <w:bCs/>
        </w:rPr>
        <w:t>6</w:t>
      </w:r>
      <w:r w:rsidR="009D47BB" w:rsidRPr="00A31A7F">
        <w:rPr>
          <w:b/>
          <w:bCs/>
        </w:rPr>
        <w:t xml:space="preserve"> </w:t>
      </w:r>
      <w:r w:rsidR="00F23917" w:rsidRPr="00A31A7F">
        <w:rPr>
          <w:b/>
          <w:bCs/>
        </w:rPr>
        <w:t xml:space="preserve">December </w:t>
      </w:r>
      <w:r w:rsidR="009D47BB" w:rsidRPr="00A31A7F">
        <w:rPr>
          <w:b/>
          <w:bCs/>
        </w:rPr>
        <w:t>2012</w:t>
      </w:r>
    </w:p>
    <w:p w:rsidR="005759E0" w:rsidRPr="000216F5" w:rsidRDefault="005759E0" w:rsidP="008305CE">
      <w:pPr>
        <w:autoSpaceDE w:val="0"/>
        <w:jc w:val="both"/>
        <w:rPr>
          <w:b/>
          <w:bCs/>
        </w:rPr>
      </w:pPr>
    </w:p>
    <w:p w:rsidR="005759E0" w:rsidRPr="000216F5" w:rsidRDefault="005759E0" w:rsidP="008305CE">
      <w:pPr>
        <w:autoSpaceDE w:val="0"/>
        <w:jc w:val="both"/>
        <w:rPr>
          <w:b/>
          <w:bCs/>
        </w:rPr>
      </w:pPr>
      <w:r w:rsidRPr="000216F5">
        <w:rPr>
          <w:b/>
          <w:bCs/>
        </w:rPr>
        <w:t xml:space="preserve">Case No. </w:t>
      </w:r>
      <w:r w:rsidR="00F23917">
        <w:rPr>
          <w:b/>
          <w:bCs/>
        </w:rPr>
        <w:t>27</w:t>
      </w:r>
      <w:r w:rsidR="009D47BB">
        <w:rPr>
          <w:b/>
          <w:bCs/>
        </w:rPr>
        <w:t>/09</w:t>
      </w:r>
    </w:p>
    <w:p w:rsidR="005759E0" w:rsidRPr="000216F5" w:rsidRDefault="005759E0" w:rsidP="008305CE">
      <w:pPr>
        <w:autoSpaceDE w:val="0"/>
        <w:jc w:val="both"/>
        <w:rPr>
          <w:b/>
          <w:bCs/>
        </w:rPr>
      </w:pPr>
      <w:r w:rsidRPr="000216F5">
        <w:rPr>
          <w:b/>
          <w:bCs/>
        </w:rPr>
        <w:t xml:space="preserve"> </w:t>
      </w:r>
    </w:p>
    <w:p w:rsidR="005759E0" w:rsidRPr="000216F5" w:rsidRDefault="00F23917" w:rsidP="008305CE">
      <w:pPr>
        <w:tabs>
          <w:tab w:val="left" w:pos="4205"/>
        </w:tabs>
        <w:autoSpaceDE w:val="0"/>
        <w:jc w:val="both"/>
        <w:rPr>
          <w:b/>
        </w:rPr>
      </w:pPr>
      <w:r>
        <w:rPr>
          <w:b/>
        </w:rPr>
        <w:t>Vladimir MANOHIN</w:t>
      </w:r>
      <w:r w:rsidR="00A34128">
        <w:rPr>
          <w:b/>
        </w:rPr>
        <w:t xml:space="preserve"> </w:t>
      </w:r>
    </w:p>
    <w:p w:rsidR="005759E0" w:rsidRPr="000216F5" w:rsidRDefault="005759E0" w:rsidP="008305CE">
      <w:pPr>
        <w:tabs>
          <w:tab w:val="left" w:pos="4205"/>
        </w:tabs>
        <w:autoSpaceDE w:val="0"/>
        <w:jc w:val="both"/>
        <w:rPr>
          <w:b/>
          <w:bCs/>
        </w:rPr>
      </w:pPr>
    </w:p>
    <w:p w:rsidR="005759E0" w:rsidRPr="000216F5" w:rsidRDefault="005759E0" w:rsidP="008305CE">
      <w:pPr>
        <w:autoSpaceDE w:val="0"/>
        <w:jc w:val="both"/>
        <w:rPr>
          <w:b/>
          <w:bCs/>
        </w:rPr>
      </w:pPr>
      <w:proofErr w:type="gramStart"/>
      <w:r w:rsidRPr="000216F5">
        <w:rPr>
          <w:b/>
          <w:bCs/>
        </w:rPr>
        <w:t>against</w:t>
      </w:r>
      <w:proofErr w:type="gramEnd"/>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autoSpaceDE w:val="0"/>
        <w:jc w:val="both"/>
        <w:rPr>
          <w:b/>
          <w:bCs/>
        </w:rPr>
      </w:pPr>
      <w:r w:rsidRPr="000216F5">
        <w:rPr>
          <w:b/>
          <w:bCs/>
        </w:rPr>
        <w:t xml:space="preserve">UNMIK </w:t>
      </w:r>
    </w:p>
    <w:p w:rsidR="005759E0" w:rsidRDefault="005759E0" w:rsidP="008305CE">
      <w:pPr>
        <w:autoSpaceDE w:val="0"/>
        <w:jc w:val="both"/>
        <w:rPr>
          <w:b/>
          <w:bCs/>
        </w:rPr>
      </w:pPr>
      <w:r w:rsidRPr="000216F5">
        <w:rPr>
          <w:b/>
          <w:bCs/>
        </w:rPr>
        <w:t xml:space="preserve"> </w:t>
      </w:r>
    </w:p>
    <w:p w:rsidR="00BB69A5" w:rsidRPr="000216F5" w:rsidRDefault="00BB69A5" w:rsidP="008305CE">
      <w:pPr>
        <w:autoSpaceDE w:val="0"/>
        <w:jc w:val="both"/>
        <w:rPr>
          <w:b/>
          <w:bCs/>
        </w:rPr>
      </w:pPr>
    </w:p>
    <w:p w:rsidR="005759E0" w:rsidRPr="000216F5" w:rsidRDefault="005759E0" w:rsidP="009B36A2">
      <w:pPr>
        <w:autoSpaceDE w:val="0"/>
        <w:autoSpaceDN w:val="0"/>
        <w:adjustRightInd w:val="0"/>
        <w:jc w:val="both"/>
      </w:pPr>
      <w:r w:rsidRPr="000216F5">
        <w:t>The Human Rights Advisory Panel</w:t>
      </w:r>
      <w:r w:rsidR="00A31A7F">
        <w:t>,</w:t>
      </w:r>
      <w:r w:rsidRPr="000216F5">
        <w:t xml:space="preserve"> sitting on </w:t>
      </w:r>
      <w:r w:rsidR="00A31A7F">
        <w:t>6</w:t>
      </w:r>
      <w:r w:rsidR="009D47BB">
        <w:t xml:space="preserve"> </w:t>
      </w:r>
      <w:r w:rsidR="00F23917" w:rsidRPr="00A31A7F">
        <w:t>December</w:t>
      </w:r>
      <w:r w:rsidR="009D47BB" w:rsidRPr="00A31A7F">
        <w:t xml:space="preserve"> 2012</w:t>
      </w:r>
      <w:r w:rsidRPr="00A31A7F">
        <w:t>,</w:t>
      </w:r>
    </w:p>
    <w:p w:rsidR="005759E0" w:rsidRPr="000216F5" w:rsidRDefault="005759E0" w:rsidP="009B36A2">
      <w:pPr>
        <w:autoSpaceDE w:val="0"/>
        <w:autoSpaceDN w:val="0"/>
        <w:adjustRightInd w:val="0"/>
        <w:jc w:val="both"/>
      </w:pPr>
      <w:proofErr w:type="gramStart"/>
      <w:r w:rsidRPr="000216F5">
        <w:t>with</w:t>
      </w:r>
      <w:proofErr w:type="gramEnd"/>
      <w:r w:rsidRPr="000216F5">
        <w:t xml:space="preserve"> the following members present:</w:t>
      </w:r>
    </w:p>
    <w:p w:rsidR="005759E0" w:rsidRPr="000216F5" w:rsidRDefault="005759E0" w:rsidP="009B36A2">
      <w:pPr>
        <w:autoSpaceDE w:val="0"/>
        <w:autoSpaceDN w:val="0"/>
        <w:adjustRightInd w:val="0"/>
        <w:jc w:val="both"/>
      </w:pPr>
    </w:p>
    <w:p w:rsidR="005759E0" w:rsidRPr="000216F5" w:rsidRDefault="005759E0"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5759E0" w:rsidRDefault="005759E0" w:rsidP="009B36A2">
      <w:pPr>
        <w:autoSpaceDE w:val="0"/>
        <w:autoSpaceDN w:val="0"/>
        <w:adjustRightInd w:val="0"/>
        <w:jc w:val="both"/>
      </w:pPr>
      <w:r w:rsidRPr="000216F5">
        <w:t>Ms Christine CHINKIN</w:t>
      </w:r>
    </w:p>
    <w:p w:rsidR="003B3C64" w:rsidRPr="000D7372" w:rsidRDefault="003B3C64" w:rsidP="003B3C64">
      <w:pPr>
        <w:autoSpaceDE w:val="0"/>
        <w:autoSpaceDN w:val="0"/>
        <w:adjustRightInd w:val="0"/>
        <w:jc w:val="both"/>
        <w:rPr>
          <w:lang w:val="en-US"/>
        </w:rPr>
      </w:pPr>
      <w:r>
        <w:rPr>
          <w:lang w:val="en-US"/>
        </w:rPr>
        <w:t>Ms Françoise TULKENS</w:t>
      </w:r>
    </w:p>
    <w:p w:rsidR="005759E0" w:rsidRPr="000216F5" w:rsidRDefault="005759E0" w:rsidP="009B36A2">
      <w:pPr>
        <w:autoSpaceDE w:val="0"/>
        <w:autoSpaceDN w:val="0"/>
        <w:adjustRightInd w:val="0"/>
        <w:jc w:val="both"/>
      </w:pPr>
    </w:p>
    <w:p w:rsidR="005759E0" w:rsidRPr="000216F5" w:rsidRDefault="005759E0" w:rsidP="009B36A2">
      <w:pPr>
        <w:autoSpaceDE w:val="0"/>
        <w:autoSpaceDN w:val="0"/>
        <w:adjustRightInd w:val="0"/>
        <w:jc w:val="both"/>
      </w:pPr>
      <w:r w:rsidRPr="000216F5">
        <w:t>Assisted by</w:t>
      </w:r>
    </w:p>
    <w:p w:rsidR="005759E0" w:rsidRDefault="005759E0" w:rsidP="009B36A2">
      <w:pPr>
        <w:autoSpaceDE w:val="0"/>
        <w:autoSpaceDN w:val="0"/>
        <w:adjustRightInd w:val="0"/>
        <w:jc w:val="both"/>
      </w:pPr>
      <w:r>
        <w:t xml:space="preserve">Mr </w:t>
      </w:r>
      <w:proofErr w:type="spellStart"/>
      <w:r>
        <w:t>Andrey</w:t>
      </w:r>
      <w:proofErr w:type="spellEnd"/>
      <w:r>
        <w:t xml:space="preserve"> ANTONOV, Executive Officer </w:t>
      </w:r>
    </w:p>
    <w:p w:rsidR="005759E0" w:rsidRDefault="005759E0" w:rsidP="009B36A2">
      <w:pPr>
        <w:autoSpaceDE w:val="0"/>
        <w:autoSpaceDN w:val="0"/>
        <w:adjustRightInd w:val="0"/>
        <w:jc w:val="both"/>
      </w:pPr>
    </w:p>
    <w:p w:rsidR="005759E0" w:rsidRPr="00A805C8" w:rsidRDefault="005759E0" w:rsidP="009B36A2">
      <w:pPr>
        <w:autoSpaceDE w:val="0"/>
        <w:autoSpaceDN w:val="0"/>
        <w:adjustRightInd w:val="0"/>
        <w:jc w:val="both"/>
      </w:pPr>
      <w:r w:rsidRPr="00A805C8">
        <w:t>Having considered the aforementioned complaint, introduced pursuant to Section 1.2 of UNMIK Regulation No. 2006/12 of 23 March 2006 on the Establishment of the Human Rights Advisory Panel,</w:t>
      </w:r>
    </w:p>
    <w:p w:rsidR="005759E0" w:rsidRPr="00A805C8" w:rsidRDefault="005759E0" w:rsidP="009B36A2">
      <w:pPr>
        <w:autoSpaceDE w:val="0"/>
        <w:autoSpaceDN w:val="0"/>
        <w:adjustRightInd w:val="0"/>
        <w:jc w:val="both"/>
      </w:pPr>
    </w:p>
    <w:p w:rsidR="005759E0" w:rsidRPr="00A805C8" w:rsidRDefault="005759E0" w:rsidP="009B36A2">
      <w:pPr>
        <w:autoSpaceDE w:val="0"/>
        <w:autoSpaceDN w:val="0"/>
        <w:adjustRightInd w:val="0"/>
        <w:jc w:val="both"/>
      </w:pPr>
      <w:r w:rsidRPr="00A805C8">
        <w:t>Having deliberated, decides as follows:</w:t>
      </w:r>
    </w:p>
    <w:p w:rsidR="005759E0" w:rsidRPr="00A805C8" w:rsidRDefault="005759E0" w:rsidP="009B36A2">
      <w:pPr>
        <w:autoSpaceDE w:val="0"/>
        <w:autoSpaceDN w:val="0"/>
        <w:adjustRightInd w:val="0"/>
        <w:jc w:val="both"/>
      </w:pPr>
    </w:p>
    <w:p w:rsidR="005759E0" w:rsidRPr="00A805C8" w:rsidRDefault="005759E0" w:rsidP="008305CE">
      <w:pPr>
        <w:autoSpaceDE w:val="0"/>
        <w:jc w:val="both"/>
        <w:rPr>
          <w:b/>
          <w:bCs/>
        </w:rPr>
      </w:pPr>
    </w:p>
    <w:p w:rsidR="005759E0" w:rsidRPr="00A805C8" w:rsidRDefault="005759E0" w:rsidP="001538E5">
      <w:pPr>
        <w:autoSpaceDE w:val="0"/>
        <w:jc w:val="both"/>
        <w:rPr>
          <w:b/>
          <w:bCs/>
        </w:rPr>
      </w:pPr>
      <w:r w:rsidRPr="00A805C8">
        <w:rPr>
          <w:b/>
          <w:bCs/>
        </w:rPr>
        <w:t>I. PROCEEDINGS BEFORE THE PANEL</w:t>
      </w:r>
    </w:p>
    <w:p w:rsidR="005759E0" w:rsidRPr="00A805C8" w:rsidRDefault="005759E0" w:rsidP="001538E5">
      <w:pPr>
        <w:autoSpaceDE w:val="0"/>
        <w:jc w:val="both"/>
      </w:pPr>
      <w:r w:rsidRPr="00A805C8">
        <w:tab/>
      </w:r>
    </w:p>
    <w:p w:rsidR="005759E0" w:rsidRPr="00A805C8" w:rsidRDefault="005759E0" w:rsidP="0084273E">
      <w:pPr>
        <w:numPr>
          <w:ilvl w:val="0"/>
          <w:numId w:val="10"/>
        </w:numPr>
        <w:autoSpaceDE w:val="0"/>
        <w:jc w:val="both"/>
        <w:rPr>
          <w:bCs/>
        </w:rPr>
      </w:pPr>
      <w:r w:rsidRPr="00A805C8">
        <w:t xml:space="preserve">The complaint was introduced on </w:t>
      </w:r>
      <w:r w:rsidR="000441E3" w:rsidRPr="00A805C8">
        <w:t>27</w:t>
      </w:r>
      <w:r w:rsidR="009D47BB" w:rsidRPr="00A805C8">
        <w:t xml:space="preserve"> </w:t>
      </w:r>
      <w:r w:rsidR="000441E3" w:rsidRPr="00A805C8">
        <w:t>January</w:t>
      </w:r>
      <w:r w:rsidR="009D47BB" w:rsidRPr="00A805C8">
        <w:t xml:space="preserve"> 2009 and registered on</w:t>
      </w:r>
      <w:r w:rsidRPr="00A805C8">
        <w:t xml:space="preserve"> </w:t>
      </w:r>
      <w:r w:rsidR="000441E3" w:rsidRPr="00A805C8">
        <w:t>2</w:t>
      </w:r>
      <w:r w:rsidR="009D47BB" w:rsidRPr="00A805C8">
        <w:t xml:space="preserve"> </w:t>
      </w:r>
      <w:r w:rsidR="000441E3" w:rsidRPr="00A805C8">
        <w:t xml:space="preserve">February </w:t>
      </w:r>
      <w:r w:rsidR="009D47BB" w:rsidRPr="00A805C8">
        <w:t>2009</w:t>
      </w:r>
      <w:r w:rsidRPr="00A805C8">
        <w:t>.</w:t>
      </w:r>
    </w:p>
    <w:p w:rsidR="005759E0" w:rsidRPr="00A805C8" w:rsidRDefault="005759E0" w:rsidP="0084273E">
      <w:pPr>
        <w:autoSpaceDE w:val="0"/>
        <w:ind w:left="360"/>
        <w:jc w:val="both"/>
        <w:rPr>
          <w:bCs/>
        </w:rPr>
      </w:pPr>
    </w:p>
    <w:p w:rsidR="005759E0" w:rsidRPr="00A805C8" w:rsidRDefault="000441E3" w:rsidP="0084273E">
      <w:pPr>
        <w:numPr>
          <w:ilvl w:val="0"/>
          <w:numId w:val="10"/>
        </w:numPr>
        <w:suppressAutoHyphens/>
        <w:autoSpaceDE w:val="0"/>
        <w:jc w:val="both"/>
        <w:rPr>
          <w:bCs/>
        </w:rPr>
      </w:pPr>
      <w:r w:rsidRPr="00A805C8">
        <w:t>On</w:t>
      </w:r>
      <w:r w:rsidR="001052D4" w:rsidRPr="00A805C8">
        <w:t xml:space="preserve"> 15 June 2009</w:t>
      </w:r>
      <w:r w:rsidR="00F746B5" w:rsidRPr="00A805C8">
        <w:t>,</w:t>
      </w:r>
      <w:r w:rsidRPr="00A805C8">
        <w:t xml:space="preserve"> 9 February</w:t>
      </w:r>
      <w:r w:rsidR="00FC35A5" w:rsidRPr="00A805C8">
        <w:t xml:space="preserve"> </w:t>
      </w:r>
      <w:r w:rsidRPr="00A805C8">
        <w:t>2011 and 17 April 2012</w:t>
      </w:r>
      <w:r w:rsidR="009D47BB" w:rsidRPr="00A805C8">
        <w:t xml:space="preserve"> </w:t>
      </w:r>
      <w:r w:rsidR="005759E0" w:rsidRPr="00A805C8">
        <w:rPr>
          <w:lang w:val="en-US"/>
        </w:rPr>
        <w:t xml:space="preserve">Panel requested </w:t>
      </w:r>
      <w:r w:rsidR="005759E0" w:rsidRPr="00A805C8">
        <w:rPr>
          <w:bCs/>
          <w:lang w:val="en-US"/>
        </w:rPr>
        <w:t xml:space="preserve">the complainant </w:t>
      </w:r>
      <w:r w:rsidR="005759E0" w:rsidRPr="00A805C8">
        <w:rPr>
          <w:lang w:val="en-US"/>
        </w:rPr>
        <w:t xml:space="preserve">to submit additional information. </w:t>
      </w:r>
      <w:r w:rsidR="005759E0" w:rsidRPr="00A805C8">
        <w:rPr>
          <w:bCs/>
        </w:rPr>
        <w:t xml:space="preserve">On </w:t>
      </w:r>
      <w:r w:rsidR="006A34D4" w:rsidRPr="00A805C8">
        <w:rPr>
          <w:bCs/>
        </w:rPr>
        <w:t>6</w:t>
      </w:r>
      <w:r w:rsidR="009D47BB" w:rsidRPr="00A805C8">
        <w:rPr>
          <w:bCs/>
        </w:rPr>
        <w:t xml:space="preserve"> </w:t>
      </w:r>
      <w:r w:rsidR="006A34D4" w:rsidRPr="00A805C8">
        <w:rPr>
          <w:bCs/>
        </w:rPr>
        <w:t>June</w:t>
      </w:r>
      <w:r w:rsidRPr="00A805C8">
        <w:rPr>
          <w:bCs/>
        </w:rPr>
        <w:t xml:space="preserve"> 2012</w:t>
      </w:r>
      <w:r w:rsidR="005759E0" w:rsidRPr="00A805C8">
        <w:rPr>
          <w:bCs/>
        </w:rPr>
        <w:t>, the Panel</w:t>
      </w:r>
      <w:r w:rsidR="0082006F" w:rsidRPr="00A805C8">
        <w:rPr>
          <w:bCs/>
        </w:rPr>
        <w:t xml:space="preserve"> received</w:t>
      </w:r>
      <w:r w:rsidR="005759E0" w:rsidRPr="00A805C8">
        <w:rPr>
          <w:bCs/>
        </w:rPr>
        <w:t xml:space="preserve"> </w:t>
      </w:r>
      <w:r w:rsidRPr="00A805C8">
        <w:rPr>
          <w:bCs/>
        </w:rPr>
        <w:t>further</w:t>
      </w:r>
      <w:r w:rsidR="005759E0" w:rsidRPr="00A805C8">
        <w:rPr>
          <w:bCs/>
        </w:rPr>
        <w:t xml:space="preserve"> </w:t>
      </w:r>
      <w:r w:rsidRPr="00A805C8">
        <w:rPr>
          <w:bCs/>
        </w:rPr>
        <w:t>information</w:t>
      </w:r>
      <w:r w:rsidR="005759E0" w:rsidRPr="00A805C8">
        <w:rPr>
          <w:bCs/>
        </w:rPr>
        <w:t xml:space="preserve"> from the complainant.</w:t>
      </w:r>
      <w:r w:rsidR="00461656" w:rsidRPr="00A805C8">
        <w:rPr>
          <w:bCs/>
        </w:rPr>
        <w:t xml:space="preserve"> </w:t>
      </w:r>
    </w:p>
    <w:p w:rsidR="001052D4" w:rsidRPr="00A805C8" w:rsidRDefault="001052D4" w:rsidP="001052D4">
      <w:pPr>
        <w:suppressAutoHyphens/>
        <w:autoSpaceDE w:val="0"/>
        <w:ind w:left="360"/>
        <w:jc w:val="both"/>
        <w:rPr>
          <w:bCs/>
        </w:rPr>
      </w:pPr>
    </w:p>
    <w:p w:rsidR="001052D4" w:rsidRPr="00A805C8" w:rsidRDefault="001052D4" w:rsidP="001052D4">
      <w:pPr>
        <w:numPr>
          <w:ilvl w:val="0"/>
          <w:numId w:val="10"/>
        </w:numPr>
        <w:tabs>
          <w:tab w:val="left" w:pos="357"/>
        </w:tabs>
        <w:autoSpaceDE w:val="0"/>
        <w:autoSpaceDN w:val="0"/>
        <w:adjustRightInd w:val="0"/>
        <w:jc w:val="both"/>
        <w:rPr>
          <w:bCs/>
          <w:lang w:val="en-US"/>
        </w:rPr>
      </w:pPr>
      <w:r w:rsidRPr="00A805C8">
        <w:rPr>
          <w:bCs/>
        </w:rPr>
        <w:t>On 5 September 2012,</w:t>
      </w:r>
      <w:r w:rsidRPr="00A805C8">
        <w:rPr>
          <w:bCs/>
          <w:lang w:val="en-US"/>
        </w:rPr>
        <w:t xml:space="preserve"> the Panel communicated the case to the Special Representative of the Secretary-General (SRSG) for UNMIK’s comments on the admissibility of the case. On 15 October 2012, the SRSG provided UNMIK’s response.</w:t>
      </w:r>
    </w:p>
    <w:p w:rsidR="00BB69A5" w:rsidRDefault="00BB69A5" w:rsidP="00761951">
      <w:pPr>
        <w:autoSpaceDE w:val="0"/>
        <w:jc w:val="both"/>
        <w:rPr>
          <w:b/>
          <w:bCs/>
        </w:rPr>
      </w:pPr>
    </w:p>
    <w:p w:rsidR="005759E0" w:rsidRPr="00A805C8" w:rsidRDefault="005759E0" w:rsidP="00761951">
      <w:pPr>
        <w:autoSpaceDE w:val="0"/>
        <w:jc w:val="both"/>
        <w:rPr>
          <w:b/>
          <w:bCs/>
        </w:rPr>
      </w:pPr>
      <w:r w:rsidRPr="00A805C8">
        <w:rPr>
          <w:b/>
          <w:bCs/>
        </w:rPr>
        <w:t>II. THE FACTS</w:t>
      </w:r>
    </w:p>
    <w:p w:rsidR="005759E0" w:rsidRPr="00A805C8" w:rsidRDefault="005759E0" w:rsidP="0084273E">
      <w:pPr>
        <w:autoSpaceDE w:val="0"/>
        <w:jc w:val="both"/>
        <w:rPr>
          <w:b/>
          <w:bCs/>
        </w:rPr>
      </w:pPr>
    </w:p>
    <w:p w:rsidR="008B5B5D" w:rsidRPr="00A805C8" w:rsidRDefault="005759E0" w:rsidP="008B5B5D">
      <w:pPr>
        <w:numPr>
          <w:ilvl w:val="0"/>
          <w:numId w:val="10"/>
        </w:numPr>
        <w:jc w:val="both"/>
      </w:pPr>
      <w:r w:rsidRPr="00A805C8">
        <w:t>The complainant is a</w:t>
      </w:r>
      <w:r w:rsidR="000441E3" w:rsidRPr="00A805C8">
        <w:t xml:space="preserve"> former</w:t>
      </w:r>
      <w:r w:rsidRPr="00A805C8">
        <w:t xml:space="preserve"> resident</w:t>
      </w:r>
      <w:r w:rsidR="000441E3" w:rsidRPr="00A805C8">
        <w:t xml:space="preserve"> of Kosovo</w:t>
      </w:r>
      <w:r w:rsidR="00166D4E" w:rsidRPr="00A805C8">
        <w:t xml:space="preserve"> currently living in Serbia</w:t>
      </w:r>
      <w:r w:rsidR="000441E3" w:rsidRPr="00A805C8">
        <w:t xml:space="preserve"> proper</w:t>
      </w:r>
      <w:r w:rsidRPr="00A805C8">
        <w:t>.</w:t>
      </w:r>
      <w:r w:rsidRPr="00A805C8">
        <w:rPr>
          <w:color w:val="0000CC"/>
        </w:rPr>
        <w:t xml:space="preserve"> </w:t>
      </w:r>
      <w:r w:rsidRPr="00A805C8">
        <w:t>He claims that he is the current owner</w:t>
      </w:r>
      <w:r w:rsidR="00C75FF0" w:rsidRPr="00A805C8">
        <w:t xml:space="preserve"> of </w:t>
      </w:r>
      <w:r w:rsidR="000441E3" w:rsidRPr="00A805C8">
        <w:t>an apartment in Prishtinë/Priština</w:t>
      </w:r>
      <w:r w:rsidR="001F6A8C" w:rsidRPr="00A805C8">
        <w:t>.</w:t>
      </w:r>
      <w:r w:rsidRPr="00A805C8">
        <w:t xml:space="preserve"> The complainant </w:t>
      </w:r>
      <w:r w:rsidR="001F65F6" w:rsidRPr="00A805C8">
        <w:t>states</w:t>
      </w:r>
      <w:r w:rsidRPr="00A805C8">
        <w:t xml:space="preserve"> that</w:t>
      </w:r>
      <w:r w:rsidR="0082006F" w:rsidRPr="00A805C8">
        <w:t xml:space="preserve"> he and his wife were living in</w:t>
      </w:r>
      <w:r w:rsidRPr="00A805C8">
        <w:t xml:space="preserve"> the above-mentioned property until</w:t>
      </w:r>
      <w:r w:rsidR="000441E3" w:rsidRPr="00A805C8">
        <w:t xml:space="preserve"> 1999</w:t>
      </w:r>
      <w:r w:rsidRPr="00A805C8">
        <w:t xml:space="preserve"> </w:t>
      </w:r>
      <w:r w:rsidR="00166D4E" w:rsidRPr="00A805C8">
        <w:t xml:space="preserve">when </w:t>
      </w:r>
      <w:r w:rsidR="0082006F" w:rsidRPr="00A805C8">
        <w:t xml:space="preserve">they </w:t>
      </w:r>
      <w:r w:rsidRPr="00A805C8">
        <w:t>were forced to leave</w:t>
      </w:r>
      <w:r w:rsidR="00166D4E" w:rsidRPr="00A805C8">
        <w:t xml:space="preserve"> </w:t>
      </w:r>
      <w:r w:rsidR="003B3C64" w:rsidRPr="00A805C8">
        <w:t>for security reasons</w:t>
      </w:r>
      <w:r w:rsidRPr="00A805C8">
        <w:t xml:space="preserve">. </w:t>
      </w:r>
      <w:r w:rsidR="008D55AD" w:rsidRPr="00A805C8">
        <w:t xml:space="preserve">He states that </w:t>
      </w:r>
      <w:r w:rsidRPr="00A805C8">
        <w:t>he</w:t>
      </w:r>
      <w:r w:rsidR="000441E3" w:rsidRPr="00A805C8">
        <w:t xml:space="preserve"> allowed his neighbour Mr H.F. to rent his property based on an oral agreement that they contracted until the property </w:t>
      </w:r>
      <w:r w:rsidR="00A31A7F" w:rsidRPr="00A805C8">
        <w:t>was</w:t>
      </w:r>
      <w:r w:rsidR="000441E3" w:rsidRPr="00A805C8">
        <w:t xml:space="preserve"> purchased by Mr H.F. However, after years of negotiations</w:t>
      </w:r>
      <w:r w:rsidR="0082006F" w:rsidRPr="00A805C8">
        <w:t>, the sale</w:t>
      </w:r>
      <w:r w:rsidR="00BE2E39" w:rsidRPr="00A805C8">
        <w:t xml:space="preserve"> contract </w:t>
      </w:r>
      <w:r w:rsidR="0082006F" w:rsidRPr="00A805C8">
        <w:t xml:space="preserve">was </w:t>
      </w:r>
      <w:r w:rsidR="00A31A7F" w:rsidRPr="00A805C8">
        <w:t>not</w:t>
      </w:r>
      <w:r w:rsidR="0082006F" w:rsidRPr="00A805C8">
        <w:t xml:space="preserve"> signed and</w:t>
      </w:r>
      <w:r w:rsidR="00BE2E39" w:rsidRPr="00A805C8">
        <w:t xml:space="preserve"> the complainant initiated proceedings against Mr H.F</w:t>
      </w:r>
      <w:r w:rsidR="00A31A7F" w:rsidRPr="00A805C8">
        <w:t xml:space="preserve"> </w:t>
      </w:r>
      <w:r w:rsidR="0082006F" w:rsidRPr="00A805C8">
        <w:t>before the Municipal Court in Prishtinë/Priština</w:t>
      </w:r>
      <w:r w:rsidR="00BE2E39" w:rsidRPr="00A805C8">
        <w:t xml:space="preserve"> for</w:t>
      </w:r>
      <w:r w:rsidR="0082006F" w:rsidRPr="00A805C8">
        <w:t xml:space="preserve"> </w:t>
      </w:r>
      <w:r w:rsidR="00A31A7F" w:rsidRPr="00A805C8">
        <w:t xml:space="preserve">the </w:t>
      </w:r>
      <w:r w:rsidR="00BE2E39" w:rsidRPr="00A805C8">
        <w:t>failure to pay rent and usurpation of the property</w:t>
      </w:r>
      <w:r w:rsidR="0082006F" w:rsidRPr="00A805C8">
        <w:t>.</w:t>
      </w:r>
      <w:r w:rsidR="00BE2E39" w:rsidRPr="00A805C8">
        <w:t xml:space="preserve"> </w:t>
      </w:r>
      <w:r w:rsidR="0082006F" w:rsidRPr="00A805C8">
        <w:t xml:space="preserve">The complainant also filed a claim </w:t>
      </w:r>
      <w:r w:rsidR="00BE2E39" w:rsidRPr="00A805C8">
        <w:t>for reposs</w:t>
      </w:r>
      <w:r w:rsidR="0082006F" w:rsidRPr="00A805C8">
        <w:t xml:space="preserve">ession of the property with </w:t>
      </w:r>
      <w:r w:rsidR="006A34D4" w:rsidRPr="00A805C8">
        <w:t>the</w:t>
      </w:r>
      <w:r w:rsidR="00BE2E39" w:rsidRPr="00A805C8">
        <w:t xml:space="preserve"> Housing and Property Director</w:t>
      </w:r>
      <w:r w:rsidR="00925F12" w:rsidRPr="00A805C8">
        <w:t>ate (HPD) and with the Kosovo Property Agency (KPA).</w:t>
      </w:r>
    </w:p>
    <w:p w:rsidR="00BE2E39" w:rsidRPr="00A805C8" w:rsidRDefault="00BE2E39" w:rsidP="00A31A7F">
      <w:pPr>
        <w:jc w:val="both"/>
      </w:pPr>
    </w:p>
    <w:p w:rsidR="005759E0" w:rsidRPr="00A805C8" w:rsidRDefault="008B5B5D" w:rsidP="008B5B5D">
      <w:pPr>
        <w:rPr>
          <w:b/>
        </w:rPr>
      </w:pPr>
      <w:r w:rsidRPr="00A805C8">
        <w:rPr>
          <w:b/>
        </w:rPr>
        <w:t xml:space="preserve">A.  </w:t>
      </w:r>
      <w:r w:rsidR="001F6A8C" w:rsidRPr="00A805C8">
        <w:rPr>
          <w:b/>
        </w:rPr>
        <w:t>Proceedings</w:t>
      </w:r>
      <w:r w:rsidR="00A805C8">
        <w:rPr>
          <w:b/>
        </w:rPr>
        <w:t xml:space="preserve"> b</w:t>
      </w:r>
      <w:r w:rsidR="00A31A7F" w:rsidRPr="00A805C8">
        <w:rPr>
          <w:b/>
        </w:rPr>
        <w:t>efore the Municipal Court of Prishtinë/Priština</w:t>
      </w:r>
    </w:p>
    <w:p w:rsidR="001F6A8C" w:rsidRPr="00A805C8" w:rsidRDefault="001F6A8C" w:rsidP="001F6A8C">
      <w:pPr>
        <w:pStyle w:val="ListParagraph"/>
        <w:ind w:left="1080"/>
        <w:rPr>
          <w:b/>
        </w:rPr>
      </w:pPr>
    </w:p>
    <w:p w:rsidR="00166D4E" w:rsidRPr="00A805C8" w:rsidRDefault="00166D4E" w:rsidP="00166D4E">
      <w:pPr>
        <w:numPr>
          <w:ilvl w:val="0"/>
          <w:numId w:val="10"/>
        </w:numPr>
        <w:autoSpaceDE w:val="0"/>
        <w:jc w:val="both"/>
        <w:rPr>
          <w:bCs/>
          <w:color w:val="FF0000"/>
        </w:rPr>
      </w:pPr>
      <w:r w:rsidRPr="00A805C8">
        <w:t xml:space="preserve">On </w:t>
      </w:r>
      <w:r w:rsidR="00BE2E39" w:rsidRPr="00A805C8">
        <w:t>28 October 2004</w:t>
      </w:r>
      <w:r w:rsidR="003B3C64" w:rsidRPr="00A805C8">
        <w:t>,</w:t>
      </w:r>
      <w:r w:rsidR="005759E0" w:rsidRPr="00A805C8">
        <w:t xml:space="preserve"> the complainant </w:t>
      </w:r>
      <w:r w:rsidRPr="00A805C8">
        <w:t>filed a lawsuit before</w:t>
      </w:r>
      <w:r w:rsidR="005759E0" w:rsidRPr="00A805C8">
        <w:t xml:space="preserve"> the Municipal Court of </w:t>
      </w:r>
      <w:r w:rsidR="00BE2E39" w:rsidRPr="00A805C8">
        <w:t xml:space="preserve">Prishtinë/Priština </w:t>
      </w:r>
      <w:r w:rsidR="005759E0" w:rsidRPr="00A805C8">
        <w:t xml:space="preserve">against the </w:t>
      </w:r>
      <w:r w:rsidR="00C75FF0" w:rsidRPr="00A805C8">
        <w:t>alleged</w:t>
      </w:r>
      <w:r w:rsidR="00BE2E39" w:rsidRPr="00A805C8">
        <w:t xml:space="preserve"> usurper of his property, Mr H.F</w:t>
      </w:r>
      <w:r w:rsidR="00C75FF0" w:rsidRPr="00A805C8">
        <w:t>.,</w:t>
      </w:r>
      <w:r w:rsidR="00116A48" w:rsidRPr="00A805C8">
        <w:t xml:space="preserve"> </w:t>
      </w:r>
      <w:r w:rsidR="005759E0" w:rsidRPr="00A805C8">
        <w:t>seeking</w:t>
      </w:r>
      <w:r w:rsidR="006E6DAA" w:rsidRPr="00A805C8">
        <w:t xml:space="preserve"> his </w:t>
      </w:r>
      <w:r w:rsidR="00BE2E39" w:rsidRPr="00A805C8">
        <w:t>eviction and</w:t>
      </w:r>
      <w:r w:rsidR="005759E0" w:rsidRPr="00A805C8">
        <w:t xml:space="preserve"> compensation for </w:t>
      </w:r>
      <w:r w:rsidR="00BE2E39" w:rsidRPr="00A805C8">
        <w:t>unpaid rent</w:t>
      </w:r>
      <w:r w:rsidR="006E6DAA" w:rsidRPr="00A805C8">
        <w:t>.</w:t>
      </w:r>
      <w:r w:rsidRPr="00A805C8">
        <w:t xml:space="preserve"> </w:t>
      </w:r>
    </w:p>
    <w:p w:rsidR="00603734" w:rsidRPr="00A805C8" w:rsidRDefault="00603734" w:rsidP="00603734">
      <w:pPr>
        <w:autoSpaceDE w:val="0"/>
        <w:ind w:left="360"/>
        <w:jc w:val="both"/>
        <w:rPr>
          <w:bCs/>
          <w:color w:val="FF0000"/>
        </w:rPr>
      </w:pPr>
    </w:p>
    <w:p w:rsidR="00603734" w:rsidRPr="00A805C8" w:rsidRDefault="00603734" w:rsidP="00603734">
      <w:pPr>
        <w:pStyle w:val="FootnoteText"/>
        <w:numPr>
          <w:ilvl w:val="0"/>
          <w:numId w:val="10"/>
        </w:numPr>
        <w:jc w:val="both"/>
        <w:rPr>
          <w:sz w:val="24"/>
          <w:szCs w:val="24"/>
        </w:rPr>
      </w:pPr>
      <w:r w:rsidRPr="00A805C8">
        <w:rPr>
          <w:sz w:val="24"/>
          <w:szCs w:val="24"/>
        </w:rPr>
        <w:t xml:space="preserve">In the time between the filing of the complainant’s lawsuit in 2004 and the </w:t>
      </w:r>
      <w:r w:rsidRPr="00A805C8">
        <w:rPr>
          <w:sz w:val="24"/>
          <w:szCs w:val="24"/>
          <w:lang w:val="en-GB"/>
        </w:rPr>
        <w:t xml:space="preserve">Municipal Court in Prishtinë/Priština </w:t>
      </w:r>
      <w:r w:rsidRPr="00A805C8">
        <w:rPr>
          <w:sz w:val="24"/>
          <w:szCs w:val="24"/>
        </w:rPr>
        <w:t>scheduling the case in 2006, a</w:t>
      </w:r>
      <w:r w:rsidR="00CF2F25" w:rsidRPr="00A805C8">
        <w:rPr>
          <w:sz w:val="24"/>
          <w:szCs w:val="24"/>
        </w:rPr>
        <w:t>nother</w:t>
      </w:r>
      <w:r w:rsidRPr="00A805C8">
        <w:rPr>
          <w:sz w:val="24"/>
          <w:szCs w:val="24"/>
        </w:rPr>
        <w:t xml:space="preserve"> person, </w:t>
      </w:r>
      <w:proofErr w:type="spellStart"/>
      <w:r w:rsidRPr="00A805C8">
        <w:rPr>
          <w:sz w:val="24"/>
          <w:szCs w:val="24"/>
        </w:rPr>
        <w:t>Mr</w:t>
      </w:r>
      <w:proofErr w:type="spellEnd"/>
      <w:r w:rsidRPr="00A805C8">
        <w:rPr>
          <w:sz w:val="24"/>
          <w:szCs w:val="24"/>
        </w:rPr>
        <w:t xml:space="preserve"> A.K. was now occupying the property. The complainant amended the claim to include </w:t>
      </w:r>
      <w:proofErr w:type="spellStart"/>
      <w:r w:rsidRPr="00A805C8">
        <w:rPr>
          <w:sz w:val="24"/>
          <w:szCs w:val="24"/>
        </w:rPr>
        <w:t>Mr</w:t>
      </w:r>
      <w:proofErr w:type="spellEnd"/>
      <w:r w:rsidRPr="00A805C8">
        <w:rPr>
          <w:sz w:val="24"/>
          <w:szCs w:val="24"/>
        </w:rPr>
        <w:t xml:space="preserve"> A.K.</w:t>
      </w:r>
    </w:p>
    <w:p w:rsidR="00F80F4D" w:rsidRPr="00A805C8" w:rsidRDefault="00F80F4D" w:rsidP="00F80F4D">
      <w:pPr>
        <w:autoSpaceDE w:val="0"/>
        <w:ind w:left="360"/>
        <w:jc w:val="both"/>
        <w:rPr>
          <w:bCs/>
          <w:color w:val="FF0000"/>
        </w:rPr>
      </w:pPr>
    </w:p>
    <w:p w:rsidR="00AF56CA" w:rsidRPr="00A805C8" w:rsidRDefault="0008257B" w:rsidP="001F6A8C">
      <w:pPr>
        <w:numPr>
          <w:ilvl w:val="0"/>
          <w:numId w:val="10"/>
        </w:numPr>
        <w:autoSpaceDE w:val="0"/>
        <w:jc w:val="both"/>
        <w:rPr>
          <w:bCs/>
          <w:color w:val="FF0000"/>
        </w:rPr>
      </w:pPr>
      <w:r w:rsidRPr="00A805C8">
        <w:rPr>
          <w:bCs/>
        </w:rPr>
        <w:t>On 5 April 2006</w:t>
      </w:r>
      <w:r w:rsidR="00F80F4D" w:rsidRPr="00A805C8">
        <w:rPr>
          <w:bCs/>
        </w:rPr>
        <w:t xml:space="preserve">, the </w:t>
      </w:r>
      <w:r w:rsidR="00F80F4D" w:rsidRPr="00A805C8">
        <w:t xml:space="preserve">Municipal Court of </w:t>
      </w:r>
      <w:r w:rsidR="00CA2D0A" w:rsidRPr="00A805C8">
        <w:t>Prishtinë/Priština scheduled a se</w:t>
      </w:r>
      <w:r w:rsidR="00603734" w:rsidRPr="00A805C8">
        <w:t>ssion in the complainant’s case. H</w:t>
      </w:r>
      <w:r w:rsidR="00CA2D0A" w:rsidRPr="00A805C8">
        <w:t>owever, the complainant apparently did</w:t>
      </w:r>
      <w:r w:rsidR="00AF56CA" w:rsidRPr="00A805C8">
        <w:t xml:space="preserve"> not receive the </w:t>
      </w:r>
      <w:r w:rsidR="00A31A7F" w:rsidRPr="00A805C8">
        <w:t>notification</w:t>
      </w:r>
      <w:r w:rsidR="00AF56CA" w:rsidRPr="00A805C8">
        <w:t xml:space="preserve"> until after the scheduled hearing date</w:t>
      </w:r>
      <w:r w:rsidR="00CA2D0A" w:rsidRPr="00A805C8">
        <w:t xml:space="preserve"> and thus did not appear. </w:t>
      </w:r>
    </w:p>
    <w:p w:rsidR="00AF56CA" w:rsidRPr="00A805C8" w:rsidRDefault="00AF56CA" w:rsidP="00AF56CA">
      <w:pPr>
        <w:autoSpaceDE w:val="0"/>
        <w:ind w:left="360"/>
        <w:jc w:val="both"/>
        <w:rPr>
          <w:bCs/>
          <w:color w:val="FF0000"/>
        </w:rPr>
      </w:pPr>
    </w:p>
    <w:p w:rsidR="00D1274C" w:rsidRPr="00A805C8" w:rsidRDefault="00CA2D0A" w:rsidP="001F6A8C">
      <w:pPr>
        <w:numPr>
          <w:ilvl w:val="0"/>
          <w:numId w:val="10"/>
        </w:numPr>
        <w:autoSpaceDE w:val="0"/>
        <w:jc w:val="both"/>
        <w:rPr>
          <w:bCs/>
          <w:color w:val="FF0000"/>
        </w:rPr>
      </w:pPr>
      <w:r w:rsidRPr="00A805C8">
        <w:t xml:space="preserve">On 14 September 2006, </w:t>
      </w:r>
      <w:r w:rsidRPr="00A805C8">
        <w:rPr>
          <w:bCs/>
        </w:rPr>
        <w:t xml:space="preserve">the </w:t>
      </w:r>
      <w:r w:rsidRPr="00A805C8">
        <w:t>Municipal Court of Prishtinë/Priština held a</w:t>
      </w:r>
      <w:r w:rsidR="00AF56CA" w:rsidRPr="00A805C8">
        <w:t>nother</w:t>
      </w:r>
      <w:r w:rsidRPr="00A805C8">
        <w:t xml:space="preserve"> hearing</w:t>
      </w:r>
      <w:r w:rsidR="00A31A7F" w:rsidRPr="00A805C8">
        <w:t>.</w:t>
      </w:r>
      <w:r w:rsidR="00AF56CA" w:rsidRPr="00A805C8">
        <w:t xml:space="preserve"> </w:t>
      </w:r>
      <w:r w:rsidR="00A31A7F" w:rsidRPr="00A805C8">
        <w:t>N</w:t>
      </w:r>
      <w:r w:rsidR="00AF56CA" w:rsidRPr="00A805C8">
        <w:t>either the complainant nor the</w:t>
      </w:r>
      <w:r w:rsidR="00854B0C" w:rsidRPr="00A805C8">
        <w:t xml:space="preserve"> respond</w:t>
      </w:r>
      <w:r w:rsidR="0008257B" w:rsidRPr="00A805C8">
        <w:t>e</w:t>
      </w:r>
      <w:r w:rsidR="00AF56CA" w:rsidRPr="00A805C8">
        <w:t xml:space="preserve">nts </w:t>
      </w:r>
      <w:r w:rsidR="00854B0C" w:rsidRPr="00A805C8">
        <w:t>appear</w:t>
      </w:r>
      <w:r w:rsidR="00AF56CA" w:rsidRPr="00A805C8">
        <w:t>ed, although the complainant’s legal representative-who was present-</w:t>
      </w:r>
      <w:r w:rsidR="00603734" w:rsidRPr="00A805C8">
        <w:t>was ordered by the C</w:t>
      </w:r>
      <w:r w:rsidR="00AF56CA" w:rsidRPr="00A805C8">
        <w:t xml:space="preserve">ourt to </w:t>
      </w:r>
      <w:r w:rsidR="0008257B" w:rsidRPr="00A805C8">
        <w:t xml:space="preserve">provide </w:t>
      </w:r>
      <w:r w:rsidR="00603734" w:rsidRPr="00A805C8">
        <w:t>it</w:t>
      </w:r>
      <w:r w:rsidR="0008257B" w:rsidRPr="00A805C8">
        <w:t xml:space="preserve"> with the correct addresses of both</w:t>
      </w:r>
      <w:r w:rsidR="00AF56CA" w:rsidRPr="00A805C8">
        <w:t xml:space="preserve"> the</w:t>
      </w:r>
      <w:r w:rsidR="0008257B" w:rsidRPr="00A805C8">
        <w:t xml:space="preserve"> respondents</w:t>
      </w:r>
      <w:r w:rsidR="00AF56CA" w:rsidRPr="00A805C8">
        <w:t xml:space="preserve"> within thirty days</w:t>
      </w:r>
      <w:r w:rsidR="0008257B" w:rsidRPr="00A805C8">
        <w:t xml:space="preserve">. </w:t>
      </w:r>
      <w:r w:rsidR="00D1274C" w:rsidRPr="00A805C8">
        <w:t xml:space="preserve">In October 2006, the complainant was informed that </w:t>
      </w:r>
      <w:r w:rsidR="00603734" w:rsidRPr="00A805C8">
        <w:t>the</w:t>
      </w:r>
      <w:r w:rsidR="00F76387" w:rsidRPr="00A805C8">
        <w:t xml:space="preserve"> legal representation that he had been receiving from the </w:t>
      </w:r>
      <w:r w:rsidR="00D1274C" w:rsidRPr="00A805C8">
        <w:t xml:space="preserve">non-governmental </w:t>
      </w:r>
      <w:r w:rsidR="00603734" w:rsidRPr="00A805C8">
        <w:t>organis</w:t>
      </w:r>
      <w:r w:rsidR="00D1274C" w:rsidRPr="00A805C8">
        <w:t xml:space="preserve">ation </w:t>
      </w:r>
      <w:r w:rsidR="00F76387" w:rsidRPr="00A805C8">
        <w:t>PRAXIS</w:t>
      </w:r>
      <w:r w:rsidR="006A34D4" w:rsidRPr="00A805C8">
        <w:t>, and who had attended the previous hearing,</w:t>
      </w:r>
      <w:r w:rsidR="00F76387" w:rsidRPr="00A805C8">
        <w:t xml:space="preserve"> had been discontinued.</w:t>
      </w:r>
    </w:p>
    <w:p w:rsidR="00AF56CA" w:rsidRPr="00A805C8" w:rsidRDefault="00AF56CA" w:rsidP="00AF56CA">
      <w:pPr>
        <w:autoSpaceDE w:val="0"/>
        <w:ind w:left="360"/>
        <w:jc w:val="both"/>
        <w:rPr>
          <w:bCs/>
          <w:color w:val="FF0000"/>
        </w:rPr>
      </w:pPr>
    </w:p>
    <w:p w:rsidR="00E5013A" w:rsidRPr="00A805C8" w:rsidRDefault="0008257B" w:rsidP="001F6A8C">
      <w:pPr>
        <w:numPr>
          <w:ilvl w:val="0"/>
          <w:numId w:val="10"/>
        </w:numPr>
        <w:autoSpaceDE w:val="0"/>
        <w:jc w:val="both"/>
        <w:rPr>
          <w:bCs/>
          <w:color w:val="FF0000"/>
        </w:rPr>
      </w:pPr>
      <w:r w:rsidRPr="00A805C8">
        <w:t xml:space="preserve">On 13 April 2007, </w:t>
      </w:r>
      <w:r w:rsidRPr="00A805C8">
        <w:rPr>
          <w:bCs/>
        </w:rPr>
        <w:t xml:space="preserve">the </w:t>
      </w:r>
      <w:r w:rsidRPr="00A805C8">
        <w:t xml:space="preserve">Municipal Court of Prishtinë/Priština </w:t>
      </w:r>
      <w:r w:rsidR="00F80F4D" w:rsidRPr="00A805C8">
        <w:t xml:space="preserve">issued a </w:t>
      </w:r>
      <w:r w:rsidR="00513768" w:rsidRPr="00A805C8">
        <w:t>judgment</w:t>
      </w:r>
      <w:r w:rsidR="00F80F4D" w:rsidRPr="00A805C8">
        <w:t xml:space="preserve"> </w:t>
      </w:r>
      <w:r w:rsidR="00E5013A" w:rsidRPr="00A805C8">
        <w:t>dismissing the complainant’s property claim as inc</w:t>
      </w:r>
      <w:r w:rsidR="00603734" w:rsidRPr="00A805C8">
        <w:t>omplete, for not providing the C</w:t>
      </w:r>
      <w:r w:rsidR="00E5013A" w:rsidRPr="00A805C8">
        <w:t>ourt with the respondents’ exact addresses</w:t>
      </w:r>
      <w:r w:rsidR="00756653" w:rsidRPr="00A805C8">
        <w:t xml:space="preserve"> as had been ordered on 14 September 2006</w:t>
      </w:r>
      <w:r w:rsidR="00E5013A" w:rsidRPr="00A805C8">
        <w:t>.</w:t>
      </w:r>
      <w:r w:rsidR="00AF56CA" w:rsidRPr="00A805C8">
        <w:t xml:space="preserve"> </w:t>
      </w:r>
      <w:r w:rsidR="00F73003" w:rsidRPr="00A805C8">
        <w:t>T</w:t>
      </w:r>
      <w:r w:rsidR="00AF56CA" w:rsidRPr="00A805C8">
        <w:t>he complainant</w:t>
      </w:r>
      <w:r w:rsidR="00F73003" w:rsidRPr="00A805C8">
        <w:t xml:space="preserve"> states that he never</w:t>
      </w:r>
      <w:r w:rsidR="00AF56CA" w:rsidRPr="00A805C8">
        <w:t xml:space="preserve"> received a copy of </w:t>
      </w:r>
      <w:r w:rsidR="00603734" w:rsidRPr="00A805C8">
        <w:t>n</w:t>
      </w:r>
      <w:r w:rsidR="00756653" w:rsidRPr="00A805C8">
        <w:t>either the above-mentioned order</w:t>
      </w:r>
      <w:r w:rsidR="00603734" w:rsidRPr="00A805C8">
        <w:t>,</w:t>
      </w:r>
      <w:r w:rsidR="00756653" w:rsidRPr="00A805C8">
        <w:t xml:space="preserve"> </w:t>
      </w:r>
      <w:proofErr w:type="gramStart"/>
      <w:r w:rsidR="00603734" w:rsidRPr="00A805C8">
        <w:t>n</w:t>
      </w:r>
      <w:r w:rsidR="00756653" w:rsidRPr="00A805C8">
        <w:t>or</w:t>
      </w:r>
      <w:proofErr w:type="gramEnd"/>
      <w:r w:rsidR="00756653" w:rsidRPr="00A805C8">
        <w:t xml:space="preserve"> the Municipal Court of </w:t>
      </w:r>
      <w:proofErr w:type="spellStart"/>
      <w:r w:rsidR="00756653" w:rsidRPr="00A805C8">
        <w:t>Prishtinë</w:t>
      </w:r>
      <w:proofErr w:type="spellEnd"/>
      <w:r w:rsidR="00756653" w:rsidRPr="00A805C8">
        <w:t>/</w:t>
      </w:r>
      <w:proofErr w:type="spellStart"/>
      <w:r w:rsidR="00756653" w:rsidRPr="00A805C8">
        <w:t>Priština’s</w:t>
      </w:r>
      <w:proofErr w:type="spellEnd"/>
      <w:r w:rsidR="00756653" w:rsidRPr="00A805C8">
        <w:t xml:space="preserve"> </w:t>
      </w:r>
      <w:r w:rsidR="00513768" w:rsidRPr="00A805C8">
        <w:t>judgment</w:t>
      </w:r>
      <w:r w:rsidR="00756653" w:rsidRPr="00A805C8">
        <w:t xml:space="preserve"> of 13 April 2007.</w:t>
      </w:r>
    </w:p>
    <w:p w:rsidR="00E5013A" w:rsidRPr="00A805C8" w:rsidRDefault="00E5013A" w:rsidP="00E5013A">
      <w:pPr>
        <w:autoSpaceDE w:val="0"/>
        <w:ind w:left="360"/>
        <w:jc w:val="both"/>
        <w:rPr>
          <w:bCs/>
          <w:color w:val="FF0000"/>
        </w:rPr>
      </w:pPr>
    </w:p>
    <w:p w:rsidR="00E5013A" w:rsidRPr="00A805C8" w:rsidRDefault="00E5013A" w:rsidP="00E5013A">
      <w:pPr>
        <w:numPr>
          <w:ilvl w:val="0"/>
          <w:numId w:val="10"/>
        </w:numPr>
        <w:suppressAutoHyphens/>
        <w:jc w:val="both"/>
      </w:pPr>
      <w:r w:rsidRPr="00A805C8">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A805C8">
        <w:rPr>
          <w:rStyle w:val="spelle"/>
        </w:rPr>
        <w:t>PRST</w:t>
      </w:r>
      <w:r w:rsidRPr="00A805C8">
        <w:t>/2008/44), welcoming the continued engagement of the European Union in Kosovo.</w:t>
      </w:r>
    </w:p>
    <w:p w:rsidR="00E5013A" w:rsidRPr="00A805C8" w:rsidRDefault="00E5013A" w:rsidP="00E5013A">
      <w:pPr>
        <w:autoSpaceDE w:val="0"/>
        <w:jc w:val="both"/>
        <w:rPr>
          <w:bCs/>
          <w:color w:val="FF0000"/>
        </w:rPr>
      </w:pPr>
    </w:p>
    <w:p w:rsidR="005759E0" w:rsidRPr="00A805C8" w:rsidRDefault="00E5013A" w:rsidP="00E5013A">
      <w:pPr>
        <w:numPr>
          <w:ilvl w:val="0"/>
          <w:numId w:val="10"/>
        </w:numPr>
        <w:autoSpaceDE w:val="0"/>
        <w:jc w:val="both"/>
      </w:pPr>
      <w:r w:rsidRPr="00A805C8">
        <w:lastRenderedPageBreak/>
        <w:t>On 26 April 2012, the</w:t>
      </w:r>
      <w:r w:rsidR="00C83D67" w:rsidRPr="00A805C8">
        <w:t xml:space="preserve"> Acting</w:t>
      </w:r>
      <w:r w:rsidRPr="00A805C8">
        <w:t xml:space="preserve"> President of the Municipal Court of Prishtinë/Priština sent the Panel a letter admitting that</w:t>
      </w:r>
      <w:r w:rsidR="00246C2E" w:rsidRPr="00A805C8">
        <w:t xml:space="preserve"> she found no evidence that its </w:t>
      </w:r>
      <w:r w:rsidR="00513768" w:rsidRPr="00A805C8">
        <w:t>judgment</w:t>
      </w:r>
      <w:r w:rsidR="00246C2E" w:rsidRPr="00A805C8">
        <w:t xml:space="preserve"> of 13 April 2007 was ever served on either the complainant or his authorised legal representative. She also stated that she felt</w:t>
      </w:r>
      <w:r w:rsidRPr="00A805C8">
        <w:t xml:space="preserve"> sorry for the complainant and that further legal remedies are available to him.  </w:t>
      </w:r>
    </w:p>
    <w:p w:rsidR="00E72B65" w:rsidRPr="00A805C8" w:rsidRDefault="00E72B65" w:rsidP="00E72B65">
      <w:pPr>
        <w:autoSpaceDE w:val="0"/>
        <w:ind w:left="360"/>
        <w:jc w:val="both"/>
      </w:pPr>
    </w:p>
    <w:p w:rsidR="00FC35A5" w:rsidRPr="00A805C8" w:rsidRDefault="004C2D4A" w:rsidP="00E5013A">
      <w:pPr>
        <w:numPr>
          <w:ilvl w:val="0"/>
          <w:numId w:val="10"/>
        </w:numPr>
        <w:autoSpaceDE w:val="0"/>
        <w:jc w:val="both"/>
        <w:rPr>
          <w:b/>
        </w:rPr>
      </w:pPr>
      <w:r w:rsidRPr="00A805C8">
        <w:t>On 12 June 2012, the Panel informed the Municipal Court of Prishtinë/Priština that the complainant had never received its judgment</w:t>
      </w:r>
      <w:r w:rsidR="00CD5792" w:rsidRPr="00A805C8">
        <w:t xml:space="preserve"> of 13 April 2007</w:t>
      </w:r>
      <w:r w:rsidR="00F746B5" w:rsidRPr="00A805C8">
        <w:t>.</w:t>
      </w:r>
    </w:p>
    <w:p w:rsidR="00F746B5" w:rsidRPr="00A805C8" w:rsidRDefault="00F746B5" w:rsidP="00F746B5">
      <w:pPr>
        <w:autoSpaceDE w:val="0"/>
        <w:ind w:left="360"/>
        <w:jc w:val="both"/>
        <w:rPr>
          <w:b/>
        </w:rPr>
      </w:pPr>
    </w:p>
    <w:p w:rsidR="005759E0" w:rsidRPr="00A805C8" w:rsidRDefault="008B5B5D" w:rsidP="008B5B5D">
      <w:pPr>
        <w:suppressAutoHyphens/>
        <w:jc w:val="both"/>
      </w:pPr>
      <w:r w:rsidRPr="00A805C8">
        <w:rPr>
          <w:b/>
        </w:rPr>
        <w:t>B. Proceedings with the</w:t>
      </w:r>
      <w:r w:rsidR="00E5013A" w:rsidRPr="00A805C8">
        <w:rPr>
          <w:b/>
        </w:rPr>
        <w:t xml:space="preserve"> Housing and Property Directorate and the</w:t>
      </w:r>
      <w:r w:rsidRPr="00A805C8">
        <w:rPr>
          <w:b/>
        </w:rPr>
        <w:t xml:space="preserve"> Kosovo Property Agency</w:t>
      </w:r>
    </w:p>
    <w:p w:rsidR="005759E0" w:rsidRPr="00A805C8" w:rsidRDefault="005759E0" w:rsidP="0084273E">
      <w:pPr>
        <w:pStyle w:val="ListParagraph"/>
        <w:ind w:left="360"/>
      </w:pPr>
    </w:p>
    <w:p w:rsidR="00E5013A" w:rsidRPr="00A805C8" w:rsidRDefault="00E5013A" w:rsidP="00E5013A">
      <w:pPr>
        <w:numPr>
          <w:ilvl w:val="0"/>
          <w:numId w:val="10"/>
        </w:numPr>
        <w:suppressAutoHyphens/>
        <w:jc w:val="both"/>
        <w:rPr>
          <w:bCs/>
        </w:rPr>
      </w:pPr>
      <w:r w:rsidRPr="00A805C8">
        <w:t>On 6 March 2004, the complainant filed a claim with the HPD for repossession of the property in Pr</w:t>
      </w:r>
      <w:r w:rsidR="001166B0" w:rsidRPr="00A805C8">
        <w:t>ishtinë/Priština. H</w:t>
      </w:r>
      <w:r w:rsidR="00146240" w:rsidRPr="00A805C8">
        <w:t xml:space="preserve">owever, the claim was not accepted by the HPD as it was submitted </w:t>
      </w:r>
      <w:r w:rsidR="001166B0" w:rsidRPr="00A805C8">
        <w:t xml:space="preserve">after </w:t>
      </w:r>
      <w:r w:rsidR="00146240" w:rsidRPr="00A805C8">
        <w:t>the deadline.</w:t>
      </w:r>
      <w:r w:rsidRPr="00A805C8">
        <w:t xml:space="preserve"> </w:t>
      </w:r>
    </w:p>
    <w:p w:rsidR="00146240" w:rsidRPr="00A805C8" w:rsidRDefault="00146240" w:rsidP="00146240">
      <w:pPr>
        <w:suppressAutoHyphens/>
        <w:ind w:left="360"/>
        <w:jc w:val="both"/>
        <w:rPr>
          <w:bCs/>
        </w:rPr>
      </w:pPr>
    </w:p>
    <w:p w:rsidR="005759E0" w:rsidRPr="00A805C8" w:rsidRDefault="00CA6028" w:rsidP="00636F6A">
      <w:pPr>
        <w:numPr>
          <w:ilvl w:val="0"/>
          <w:numId w:val="10"/>
        </w:numPr>
        <w:suppressAutoHyphens/>
        <w:jc w:val="both"/>
        <w:rPr>
          <w:bCs/>
        </w:rPr>
      </w:pPr>
      <w:r w:rsidRPr="00A805C8">
        <w:t>O</w:t>
      </w:r>
      <w:r w:rsidR="00E5013A" w:rsidRPr="00A805C8">
        <w:t>n 6 March</w:t>
      </w:r>
      <w:r w:rsidR="008A697C" w:rsidRPr="00A805C8">
        <w:t xml:space="preserve"> </w:t>
      </w:r>
      <w:r w:rsidR="00E5013A" w:rsidRPr="00A805C8">
        <w:t>2007</w:t>
      </w:r>
      <w:r w:rsidR="005759E0" w:rsidRPr="00A805C8">
        <w:t xml:space="preserve">, the complainant </w:t>
      </w:r>
      <w:r w:rsidR="008A697C" w:rsidRPr="00A805C8">
        <w:t xml:space="preserve">filed </w:t>
      </w:r>
      <w:r w:rsidR="00E5013A" w:rsidRPr="00A805C8">
        <w:t>a similar claim</w:t>
      </w:r>
      <w:r w:rsidR="00396384" w:rsidRPr="00A805C8">
        <w:t xml:space="preserve"> </w:t>
      </w:r>
      <w:r w:rsidR="005759E0" w:rsidRPr="00A805C8">
        <w:t xml:space="preserve">with the </w:t>
      </w:r>
      <w:r w:rsidR="008A697C" w:rsidRPr="00A805C8">
        <w:t>KPA</w:t>
      </w:r>
      <w:r w:rsidR="00E5013A" w:rsidRPr="00A805C8">
        <w:t xml:space="preserve"> (KPA 28259)</w:t>
      </w:r>
      <w:r w:rsidR="008A697C" w:rsidRPr="00A805C8">
        <w:t xml:space="preserve"> for repossession</w:t>
      </w:r>
      <w:r w:rsidR="00396384" w:rsidRPr="00A805C8">
        <w:t xml:space="preserve"> of</w:t>
      </w:r>
      <w:r w:rsidR="005759E0" w:rsidRPr="00A805C8">
        <w:t xml:space="preserve"> </w:t>
      </w:r>
      <w:r w:rsidR="008A697C" w:rsidRPr="00A805C8">
        <w:t>the</w:t>
      </w:r>
      <w:r w:rsidR="00E5013A" w:rsidRPr="00A805C8">
        <w:t xml:space="preserve"> same</w:t>
      </w:r>
      <w:r w:rsidR="008A697C" w:rsidRPr="00A805C8">
        <w:t xml:space="preserve"> pro</w:t>
      </w:r>
      <w:r w:rsidR="00E5013A" w:rsidRPr="00A805C8">
        <w:t>perty</w:t>
      </w:r>
      <w:r w:rsidR="005759E0" w:rsidRPr="00A805C8">
        <w:t xml:space="preserve">. </w:t>
      </w:r>
      <w:r w:rsidR="00E5013A" w:rsidRPr="00A805C8">
        <w:t>On 20 July 2011 and June 2012, the KPA informed the Panel that the complainant’s claim was still being processed due to the necessary exchange of</w:t>
      </w:r>
      <w:r w:rsidR="00636F6A" w:rsidRPr="00A805C8">
        <w:t xml:space="preserve"> supporting</w:t>
      </w:r>
      <w:r w:rsidR="00E5013A" w:rsidRPr="00A805C8">
        <w:t xml:space="preserve"> documentation between </w:t>
      </w:r>
      <w:r w:rsidR="00636F6A" w:rsidRPr="00A805C8">
        <w:t>the parties.</w:t>
      </w:r>
      <w:r w:rsidR="00636F6A" w:rsidRPr="00A805C8">
        <w:rPr>
          <w:bCs/>
        </w:rPr>
        <w:t xml:space="preserve"> This</w:t>
      </w:r>
      <w:r w:rsidR="005759E0" w:rsidRPr="00A805C8">
        <w:rPr>
          <w:bCs/>
        </w:rPr>
        <w:t xml:space="preserve"> </w:t>
      </w:r>
      <w:r w:rsidR="00636F6A" w:rsidRPr="00A805C8">
        <w:rPr>
          <w:bCs/>
        </w:rPr>
        <w:t xml:space="preserve">claim </w:t>
      </w:r>
      <w:r w:rsidR="001166B0" w:rsidRPr="00A805C8">
        <w:rPr>
          <w:bCs/>
        </w:rPr>
        <w:t>apparently remains in process</w:t>
      </w:r>
      <w:r w:rsidR="005759E0" w:rsidRPr="00A805C8">
        <w:rPr>
          <w:bCs/>
        </w:rPr>
        <w:t xml:space="preserve">. </w:t>
      </w:r>
    </w:p>
    <w:p w:rsidR="005759E0" w:rsidRPr="00A805C8" w:rsidRDefault="005759E0" w:rsidP="00636F6A">
      <w:pPr>
        <w:rPr>
          <w:bCs/>
        </w:rPr>
      </w:pPr>
    </w:p>
    <w:p w:rsidR="005759E0" w:rsidRPr="00A805C8" w:rsidRDefault="005759E0" w:rsidP="00761951">
      <w:pPr>
        <w:pStyle w:val="ListParagraph"/>
        <w:rPr>
          <w:bCs/>
        </w:rPr>
      </w:pPr>
    </w:p>
    <w:p w:rsidR="005759E0" w:rsidRPr="00A805C8" w:rsidRDefault="005759E0" w:rsidP="00761951">
      <w:pPr>
        <w:suppressAutoHyphens/>
        <w:jc w:val="both"/>
        <w:rPr>
          <w:b/>
          <w:bCs/>
        </w:rPr>
      </w:pPr>
      <w:r w:rsidRPr="00A805C8">
        <w:rPr>
          <w:b/>
          <w:bCs/>
        </w:rPr>
        <w:t>III. THE COMPLAINT</w:t>
      </w:r>
    </w:p>
    <w:p w:rsidR="005759E0" w:rsidRPr="00A805C8" w:rsidRDefault="005759E0" w:rsidP="0084273E">
      <w:pPr>
        <w:pStyle w:val="ListParagraph"/>
      </w:pPr>
    </w:p>
    <w:p w:rsidR="001166B0" w:rsidRPr="00A805C8" w:rsidRDefault="005759E0" w:rsidP="00E72B65">
      <w:pPr>
        <w:pStyle w:val="ListParagraph"/>
        <w:numPr>
          <w:ilvl w:val="0"/>
          <w:numId w:val="10"/>
        </w:numPr>
        <w:jc w:val="both"/>
      </w:pPr>
      <w:r w:rsidRPr="00A805C8">
        <w:t>The complainant in substance alleges that the</w:t>
      </w:r>
      <w:r w:rsidR="00D1274C" w:rsidRPr="00A805C8">
        <w:t xml:space="preserve"> Municipal Court of </w:t>
      </w:r>
      <w:proofErr w:type="spellStart"/>
      <w:r w:rsidR="00D1274C" w:rsidRPr="00A805C8">
        <w:t>Prishtinё</w:t>
      </w:r>
      <w:proofErr w:type="spellEnd"/>
      <w:r w:rsidR="00D1274C" w:rsidRPr="00A805C8">
        <w:t>/</w:t>
      </w:r>
      <w:proofErr w:type="spellStart"/>
      <w:r w:rsidR="00D1274C" w:rsidRPr="00A805C8">
        <w:t>Priština</w:t>
      </w:r>
      <w:proofErr w:type="spellEnd"/>
      <w:r w:rsidR="00D1274C" w:rsidRPr="00A805C8">
        <w:t xml:space="preserve"> </w:t>
      </w:r>
      <w:r w:rsidR="00F746B5" w:rsidRPr="00A805C8">
        <w:t>stopped</w:t>
      </w:r>
      <w:r w:rsidR="00D1274C" w:rsidRPr="00A805C8">
        <w:t xml:space="preserve"> his </w:t>
      </w:r>
      <w:r w:rsidR="00D77713" w:rsidRPr="00A805C8">
        <w:t>private usurpation</w:t>
      </w:r>
      <w:r w:rsidR="00D1274C" w:rsidRPr="00A805C8">
        <w:t xml:space="preserve"> claim from being processed </w:t>
      </w:r>
      <w:r w:rsidR="001166B0" w:rsidRPr="00A805C8">
        <w:t>without giving</w:t>
      </w:r>
      <w:r w:rsidR="00D1274C" w:rsidRPr="00A805C8">
        <w:t xml:space="preserve"> him proper and effective notification. As such, </w:t>
      </w:r>
      <w:r w:rsidR="00D77713" w:rsidRPr="00A805C8">
        <w:t xml:space="preserve">his right to a fair trial as guaranteed by Article 6 § 1 of the European Convention on Human Rights (ECHR) was violated because the Municipal Court of </w:t>
      </w:r>
      <w:proofErr w:type="spellStart"/>
      <w:r w:rsidR="00D77713" w:rsidRPr="00A805C8">
        <w:t>Prishtinё</w:t>
      </w:r>
      <w:proofErr w:type="spellEnd"/>
      <w:r w:rsidR="00D77713" w:rsidRPr="00A805C8">
        <w:t>/</w:t>
      </w:r>
      <w:proofErr w:type="spellStart"/>
      <w:r w:rsidR="00D77713" w:rsidRPr="00A805C8">
        <w:t>Priština</w:t>
      </w:r>
      <w:proofErr w:type="spellEnd"/>
      <w:r w:rsidR="00D77713" w:rsidRPr="00A805C8">
        <w:t xml:space="preserve"> did not properly notify him of the proceedings before it. He also complains that the Municipal Court of </w:t>
      </w:r>
      <w:proofErr w:type="spellStart"/>
      <w:r w:rsidR="00D77713" w:rsidRPr="00A805C8">
        <w:t>Prishtinё</w:t>
      </w:r>
      <w:proofErr w:type="spellEnd"/>
      <w:r w:rsidR="00D77713" w:rsidRPr="00A805C8">
        <w:t>/</w:t>
      </w:r>
      <w:proofErr w:type="spellStart"/>
      <w:r w:rsidR="00D77713" w:rsidRPr="00A805C8">
        <w:t>Priština’s</w:t>
      </w:r>
      <w:proofErr w:type="spellEnd"/>
      <w:r w:rsidR="00D77713" w:rsidRPr="00A805C8">
        <w:t xml:space="preserve"> failure to inform him about its judgment violated his right to a decision within a reasonable time, guaranteed by Article 6 § 1 of the ECHR. </w:t>
      </w:r>
    </w:p>
    <w:p w:rsidR="001166B0" w:rsidRPr="00A805C8" w:rsidRDefault="001166B0" w:rsidP="001166B0">
      <w:pPr>
        <w:pStyle w:val="ListParagraph"/>
        <w:ind w:left="360"/>
        <w:jc w:val="both"/>
      </w:pPr>
    </w:p>
    <w:p w:rsidR="00461656" w:rsidRPr="00A805C8" w:rsidRDefault="00461656" w:rsidP="00E72B65">
      <w:pPr>
        <w:pStyle w:val="ListParagraph"/>
        <w:numPr>
          <w:ilvl w:val="0"/>
          <w:numId w:val="10"/>
        </w:numPr>
        <w:jc w:val="both"/>
      </w:pPr>
      <w:r w:rsidRPr="00A805C8">
        <w:t>The complainant also complains about the duration of the proceedings</w:t>
      </w:r>
      <w:r w:rsidR="00146240" w:rsidRPr="00A805C8">
        <w:t xml:space="preserve"> before the KPA</w:t>
      </w:r>
      <w:r w:rsidRPr="00A805C8">
        <w:t xml:space="preserve"> relating to his property</w:t>
      </w:r>
      <w:r w:rsidR="00146240" w:rsidRPr="00A805C8">
        <w:t xml:space="preserve"> claim</w:t>
      </w:r>
      <w:r w:rsidRPr="00A805C8">
        <w:t xml:space="preserve">. In this respect he can be deemed to invoke a violation of the right to a decision by a court within a reasonable time, in the sense of Article 6 § 1 of the </w:t>
      </w:r>
      <w:r w:rsidR="00116A48" w:rsidRPr="00A805C8">
        <w:t>ECHR</w:t>
      </w:r>
      <w:r w:rsidR="001F765F" w:rsidRPr="00A805C8">
        <w:t xml:space="preserve"> and his right to property, guaranteed by Article 1 of Protocol No. 1 to the ECHR.</w:t>
      </w:r>
    </w:p>
    <w:p w:rsidR="00461656" w:rsidRPr="00A805C8" w:rsidRDefault="00461656" w:rsidP="00461656">
      <w:pPr>
        <w:pStyle w:val="ListParagraph"/>
        <w:autoSpaceDE w:val="0"/>
        <w:autoSpaceDN w:val="0"/>
        <w:adjustRightInd w:val="0"/>
        <w:ind w:left="0"/>
        <w:jc w:val="both"/>
        <w:rPr>
          <w:b/>
        </w:rPr>
      </w:pPr>
    </w:p>
    <w:p w:rsidR="00FC35A5" w:rsidRPr="00A805C8" w:rsidRDefault="00FC35A5" w:rsidP="00461656">
      <w:pPr>
        <w:pStyle w:val="ListParagraph"/>
        <w:autoSpaceDE w:val="0"/>
        <w:autoSpaceDN w:val="0"/>
        <w:adjustRightInd w:val="0"/>
        <w:ind w:left="0"/>
        <w:jc w:val="both"/>
        <w:rPr>
          <w:b/>
        </w:rPr>
      </w:pPr>
    </w:p>
    <w:p w:rsidR="00461656" w:rsidRPr="00A805C8" w:rsidRDefault="00461656" w:rsidP="00461656">
      <w:pPr>
        <w:autoSpaceDE w:val="0"/>
        <w:autoSpaceDN w:val="0"/>
        <w:adjustRightInd w:val="0"/>
        <w:jc w:val="both"/>
        <w:rPr>
          <w:b/>
          <w:bCs/>
          <w:lang w:val="en-US"/>
        </w:rPr>
      </w:pPr>
      <w:r w:rsidRPr="00A805C8">
        <w:rPr>
          <w:b/>
          <w:bCs/>
          <w:lang w:val="en-US"/>
        </w:rPr>
        <w:t>IV. THE LAW</w:t>
      </w:r>
    </w:p>
    <w:p w:rsidR="00461656" w:rsidRPr="00A805C8" w:rsidRDefault="00461656" w:rsidP="00461656">
      <w:pPr>
        <w:autoSpaceDE w:val="0"/>
        <w:autoSpaceDN w:val="0"/>
        <w:adjustRightInd w:val="0"/>
        <w:jc w:val="both"/>
      </w:pPr>
    </w:p>
    <w:p w:rsidR="00925F12" w:rsidRPr="00A805C8" w:rsidRDefault="00461656" w:rsidP="00925F12">
      <w:pPr>
        <w:pStyle w:val="ListParagraph"/>
        <w:numPr>
          <w:ilvl w:val="0"/>
          <w:numId w:val="10"/>
        </w:numPr>
        <w:tabs>
          <w:tab w:val="num" w:pos="360"/>
        </w:tabs>
        <w:autoSpaceDE w:val="0"/>
        <w:autoSpaceDN w:val="0"/>
        <w:adjustRightInd w:val="0"/>
        <w:contextualSpacing/>
        <w:jc w:val="both"/>
      </w:pPr>
      <w:r w:rsidRPr="00A805C8">
        <w:t>Before considering the case on its merits the Panel has to decide whether to accept the case, taking into account the admissibility criteria set out in Sections 1, 2 and 3 of UNMIK Regulation No. 2006/12</w:t>
      </w:r>
      <w:r w:rsidRPr="00A805C8">
        <w:rPr>
          <w:lang w:val="en-US"/>
        </w:rPr>
        <w:t xml:space="preserve"> of 23 March 2006 on the Establishment of the Human Rights Advisory Panel</w:t>
      </w:r>
      <w:r w:rsidRPr="00A805C8">
        <w:t>.</w:t>
      </w:r>
    </w:p>
    <w:p w:rsidR="00374F7F" w:rsidRPr="00A805C8" w:rsidRDefault="00374F7F" w:rsidP="00461656">
      <w:pPr>
        <w:pStyle w:val="ListParagraph"/>
        <w:autoSpaceDE w:val="0"/>
        <w:autoSpaceDN w:val="0"/>
        <w:adjustRightInd w:val="0"/>
        <w:ind w:left="0"/>
        <w:jc w:val="both"/>
      </w:pPr>
    </w:p>
    <w:p w:rsidR="0081311F" w:rsidRDefault="0081311F" w:rsidP="00116A48">
      <w:pPr>
        <w:autoSpaceDE w:val="0"/>
        <w:autoSpaceDN w:val="0"/>
        <w:adjustRightInd w:val="0"/>
        <w:contextualSpacing/>
        <w:jc w:val="both"/>
        <w:rPr>
          <w:b/>
        </w:rPr>
      </w:pPr>
    </w:p>
    <w:p w:rsidR="0081311F" w:rsidRDefault="0081311F" w:rsidP="00116A48">
      <w:pPr>
        <w:autoSpaceDE w:val="0"/>
        <w:autoSpaceDN w:val="0"/>
        <w:adjustRightInd w:val="0"/>
        <w:contextualSpacing/>
        <w:jc w:val="both"/>
        <w:rPr>
          <w:b/>
        </w:rPr>
      </w:pPr>
    </w:p>
    <w:p w:rsidR="0081311F" w:rsidRDefault="0081311F" w:rsidP="00116A48">
      <w:pPr>
        <w:autoSpaceDE w:val="0"/>
        <w:autoSpaceDN w:val="0"/>
        <w:adjustRightInd w:val="0"/>
        <w:contextualSpacing/>
        <w:jc w:val="both"/>
        <w:rPr>
          <w:b/>
        </w:rPr>
      </w:pPr>
    </w:p>
    <w:p w:rsidR="00461656" w:rsidRPr="00A805C8" w:rsidRDefault="00116A48" w:rsidP="00116A48">
      <w:pPr>
        <w:autoSpaceDE w:val="0"/>
        <w:autoSpaceDN w:val="0"/>
        <w:adjustRightInd w:val="0"/>
        <w:contextualSpacing/>
        <w:jc w:val="both"/>
        <w:rPr>
          <w:b/>
        </w:rPr>
      </w:pPr>
      <w:r w:rsidRPr="00A805C8">
        <w:rPr>
          <w:b/>
        </w:rPr>
        <w:t xml:space="preserve">A.  </w:t>
      </w:r>
      <w:r w:rsidR="00461656" w:rsidRPr="00A805C8">
        <w:rPr>
          <w:b/>
        </w:rPr>
        <w:t>Whether all available avenues have been exhausted</w:t>
      </w:r>
    </w:p>
    <w:p w:rsidR="00461656" w:rsidRPr="00A805C8" w:rsidRDefault="00461656" w:rsidP="00461656">
      <w:pPr>
        <w:pStyle w:val="ListParagraph"/>
        <w:autoSpaceDE w:val="0"/>
        <w:autoSpaceDN w:val="0"/>
        <w:adjustRightInd w:val="0"/>
        <w:ind w:left="0"/>
        <w:jc w:val="both"/>
      </w:pPr>
    </w:p>
    <w:p w:rsidR="00461656" w:rsidRPr="00A805C8" w:rsidRDefault="000669B2" w:rsidP="00461656">
      <w:pPr>
        <w:pStyle w:val="ListParagraph"/>
        <w:numPr>
          <w:ilvl w:val="0"/>
          <w:numId w:val="10"/>
        </w:numPr>
        <w:tabs>
          <w:tab w:val="num" w:pos="360"/>
        </w:tabs>
        <w:autoSpaceDE w:val="0"/>
        <w:autoSpaceDN w:val="0"/>
        <w:adjustRightInd w:val="0"/>
        <w:contextualSpacing/>
        <w:jc w:val="both"/>
      </w:pPr>
      <w:r w:rsidRPr="00A805C8">
        <w:t xml:space="preserve">The SRSG raises an </w:t>
      </w:r>
      <w:r w:rsidR="00461656" w:rsidRPr="00A805C8">
        <w:t xml:space="preserve">objection to the admissibility of the complaint, based on the non-exhaustion of available remedies. </w:t>
      </w:r>
      <w:r w:rsidRPr="00A805C8">
        <w:t>T</w:t>
      </w:r>
      <w:r w:rsidR="00461656" w:rsidRPr="00A805C8">
        <w:t>he SRSG,</w:t>
      </w:r>
      <w:r w:rsidRPr="00A805C8">
        <w:t xml:space="preserve"> quoting the</w:t>
      </w:r>
      <w:r w:rsidR="00D325DC" w:rsidRPr="00A805C8">
        <w:t xml:space="preserve"> letter of the</w:t>
      </w:r>
      <w:r w:rsidR="00C83D67" w:rsidRPr="00A805C8">
        <w:t xml:space="preserve"> Acting President of the Municipal Court of Prishtinë/Priština, states that “further legal remedies are available to </w:t>
      </w:r>
      <w:r w:rsidR="00E72B65" w:rsidRPr="00A805C8">
        <w:t>[the complainant]</w:t>
      </w:r>
      <w:r w:rsidR="00C83D67" w:rsidRPr="00A805C8">
        <w:t xml:space="preserve">”, and as such </w:t>
      </w:r>
      <w:r w:rsidR="00461656" w:rsidRPr="00A805C8">
        <w:t xml:space="preserve">the complainant’s </w:t>
      </w:r>
      <w:r w:rsidR="00C83D67" w:rsidRPr="00A805C8">
        <w:t>complai</w:t>
      </w:r>
      <w:r w:rsidR="00D325DC" w:rsidRPr="00A805C8">
        <w:t xml:space="preserve">nt to </w:t>
      </w:r>
      <w:r w:rsidR="001166B0" w:rsidRPr="00A805C8">
        <w:t>the Panel</w:t>
      </w:r>
      <w:r w:rsidR="00D325DC" w:rsidRPr="00A805C8">
        <w:t xml:space="preserve"> is premature (see § </w:t>
      </w:r>
      <w:r w:rsidR="001166B0" w:rsidRPr="00A805C8">
        <w:t>11</w:t>
      </w:r>
      <w:r w:rsidR="00C83D67" w:rsidRPr="00A805C8">
        <w:t xml:space="preserve"> above). Likewise, the SRSG argues that the </w:t>
      </w:r>
      <w:r w:rsidR="00461656" w:rsidRPr="00A805C8">
        <w:t>KPA</w:t>
      </w:r>
      <w:r w:rsidR="00C83D67" w:rsidRPr="00A805C8">
        <w:t xml:space="preserve"> proceedings are still ongoing</w:t>
      </w:r>
      <w:r w:rsidR="00461656" w:rsidRPr="00A805C8">
        <w:t xml:space="preserve"> and</w:t>
      </w:r>
      <w:r w:rsidR="001166B0" w:rsidRPr="00A805C8">
        <w:t xml:space="preserve"> that</w:t>
      </w:r>
      <w:r w:rsidR="00461656" w:rsidRPr="00A805C8">
        <w:t xml:space="preserve"> therefore </w:t>
      </w:r>
      <w:r w:rsidR="00E72B65" w:rsidRPr="00A805C8">
        <w:t>the matter is not yet finalised</w:t>
      </w:r>
      <w:r w:rsidR="001166B0" w:rsidRPr="00A805C8">
        <w:t>,</w:t>
      </w:r>
      <w:r w:rsidR="00E72B65" w:rsidRPr="00A805C8">
        <w:t xml:space="preserve"> because a</w:t>
      </w:r>
      <w:r w:rsidR="00461656" w:rsidRPr="00A805C8">
        <w:t>s long as the</w:t>
      </w:r>
      <w:r w:rsidR="00794E5B" w:rsidRPr="00A805C8">
        <w:t>se</w:t>
      </w:r>
      <w:r w:rsidR="00461656" w:rsidRPr="00A805C8">
        <w:t xml:space="preserve"> claim</w:t>
      </w:r>
      <w:r w:rsidR="00794E5B" w:rsidRPr="00A805C8">
        <w:t>s are</w:t>
      </w:r>
      <w:r w:rsidR="00461656" w:rsidRPr="00A805C8">
        <w:t xml:space="preserve"> still subject to the</w:t>
      </w:r>
      <w:r w:rsidR="00794E5B" w:rsidRPr="00A805C8">
        <w:t>se</w:t>
      </w:r>
      <w:r w:rsidR="00461656" w:rsidRPr="00A805C8">
        <w:t xml:space="preserve"> process</w:t>
      </w:r>
      <w:r w:rsidR="00794E5B" w:rsidRPr="00A805C8">
        <w:t>es</w:t>
      </w:r>
      <w:r w:rsidR="00461656" w:rsidRPr="00A805C8">
        <w:t>, the complainant cannot be said to have made use of all available avenues.</w:t>
      </w:r>
    </w:p>
    <w:p w:rsidR="00461656" w:rsidRPr="00A805C8" w:rsidRDefault="00461656" w:rsidP="00461656">
      <w:pPr>
        <w:pStyle w:val="ListParagraph"/>
        <w:autoSpaceDE w:val="0"/>
        <w:autoSpaceDN w:val="0"/>
        <w:adjustRightInd w:val="0"/>
        <w:ind w:left="0"/>
        <w:jc w:val="both"/>
      </w:pPr>
    </w:p>
    <w:p w:rsidR="00D325DC" w:rsidRPr="00A805C8" w:rsidRDefault="001166B0" w:rsidP="00D325DC">
      <w:pPr>
        <w:numPr>
          <w:ilvl w:val="0"/>
          <w:numId w:val="10"/>
        </w:numPr>
        <w:autoSpaceDE w:val="0"/>
        <w:autoSpaceDN w:val="0"/>
        <w:adjustRightInd w:val="0"/>
        <w:jc w:val="both"/>
      </w:pPr>
      <w:bookmarkStart w:id="0" w:name="_Ref335066891"/>
      <w:r w:rsidRPr="00A805C8">
        <w:t>The Panel considers that u</w:t>
      </w:r>
      <w:r w:rsidR="00D325DC" w:rsidRPr="00A805C8">
        <w:t>nder Section 3.1 of</w:t>
      </w:r>
      <w:r w:rsidR="006A5B11" w:rsidRPr="00A805C8">
        <w:t xml:space="preserve"> UNMIK</w:t>
      </w:r>
      <w:r w:rsidR="00D325DC" w:rsidRPr="00A805C8">
        <w:t xml:space="preserve"> Regulation No. 2006/12 normal recourse should be had by a complainant to avenues which are available and sufficient to afford redress in respect of the breaches alleged. The existence of the avenues in question must be sufficiently certain not only in theory but in practice, failing which they will lack the requisite accessibility and effectiveness (HRAP, </w:t>
      </w:r>
      <w:proofErr w:type="spellStart"/>
      <w:r w:rsidR="00D325DC" w:rsidRPr="00A805C8">
        <w:rPr>
          <w:i/>
        </w:rPr>
        <w:t>Balaj</w:t>
      </w:r>
      <w:proofErr w:type="spellEnd"/>
      <w:r w:rsidR="00D325DC" w:rsidRPr="00A805C8">
        <w:rPr>
          <w:i/>
        </w:rPr>
        <w:t xml:space="preserve"> and Others</w:t>
      </w:r>
      <w:r w:rsidR="00D325DC" w:rsidRPr="00A805C8">
        <w:t xml:space="preserve">, no. 04/07, decision of 31 March 2010, § 45; HRAP, </w:t>
      </w:r>
      <w:r w:rsidR="00D325DC" w:rsidRPr="00A805C8">
        <w:rPr>
          <w:i/>
        </w:rPr>
        <w:t>N.M. and Others</w:t>
      </w:r>
      <w:r w:rsidR="00D325DC" w:rsidRPr="00A805C8">
        <w:t xml:space="preserve">, no. 26/08, decision of 31 March 2010, § 35; compare, with respect to the requirement of exhaustion of domestic remedies under Article 35 § 1 of the ECHR, </w:t>
      </w:r>
      <w:r w:rsidR="00D325DC" w:rsidRPr="00A805C8">
        <w:rPr>
          <w:rStyle w:val="sb8d990e2"/>
        </w:rPr>
        <w:t>European Court of Human Rights (</w:t>
      </w:r>
      <w:proofErr w:type="spellStart"/>
      <w:r w:rsidR="00D325DC" w:rsidRPr="00A805C8">
        <w:rPr>
          <w:rStyle w:val="sb8d990e2"/>
        </w:rPr>
        <w:t>ECtHR</w:t>
      </w:r>
      <w:proofErr w:type="spellEnd"/>
      <w:r w:rsidR="00D325DC" w:rsidRPr="00A805C8">
        <w:rPr>
          <w:rStyle w:val="sb8d990e2"/>
        </w:rPr>
        <w:t xml:space="preserve">) (Grand Chamber), </w:t>
      </w:r>
      <w:proofErr w:type="spellStart"/>
      <w:r w:rsidR="00D325DC" w:rsidRPr="00A805C8">
        <w:rPr>
          <w:rStyle w:val="sb8d990e2"/>
          <w:i/>
        </w:rPr>
        <w:t>Paksas</w:t>
      </w:r>
      <w:proofErr w:type="spellEnd"/>
      <w:r w:rsidR="00D325DC" w:rsidRPr="00A805C8">
        <w:rPr>
          <w:rStyle w:val="sb8d990e2"/>
          <w:i/>
        </w:rPr>
        <w:t xml:space="preserve"> v. Lithuania</w:t>
      </w:r>
      <w:r w:rsidR="00D325DC" w:rsidRPr="00A805C8">
        <w:rPr>
          <w:rStyle w:val="sb8d990e2"/>
        </w:rPr>
        <w:t xml:space="preserve">, no. 34932/04, judgment of 6 January 2011, § 75). </w:t>
      </w:r>
      <w:r w:rsidR="00D325DC" w:rsidRPr="00A805C8">
        <w:t xml:space="preserve">It would normally be for the Panel to satisfy itself that the court process, like any other avenue that may be advanced by UNMIK, “was an effective one, available in theory and in practice at the relevant time, that is to say, that it was accessible, was one which was capable of providing redress in respect of the </w:t>
      </w:r>
      <w:r w:rsidR="003C0492" w:rsidRPr="00A805C8">
        <w:t>applicant’s complaint</w:t>
      </w:r>
      <w:r w:rsidR="00D325DC" w:rsidRPr="00A805C8">
        <w:t xml:space="preserve"> and offered reasonable prospects of success” ( see HRAP,</w:t>
      </w:r>
      <w:r w:rsidR="00D325DC" w:rsidRPr="00A805C8">
        <w:rPr>
          <w:i/>
        </w:rPr>
        <w:t xml:space="preserve"> </w:t>
      </w:r>
      <w:proofErr w:type="spellStart"/>
      <w:r w:rsidR="00D325DC" w:rsidRPr="00A805C8">
        <w:rPr>
          <w:i/>
        </w:rPr>
        <w:t>Balaj</w:t>
      </w:r>
      <w:proofErr w:type="spellEnd"/>
      <w:r w:rsidR="00D325DC" w:rsidRPr="00A805C8">
        <w:rPr>
          <w:i/>
        </w:rPr>
        <w:t xml:space="preserve"> and Others</w:t>
      </w:r>
      <w:r w:rsidR="00D325DC" w:rsidRPr="00A805C8">
        <w:t xml:space="preserve">, § 45, and </w:t>
      </w:r>
      <w:r w:rsidR="00D325DC" w:rsidRPr="00A805C8">
        <w:rPr>
          <w:i/>
        </w:rPr>
        <w:t>N.M. and Others</w:t>
      </w:r>
      <w:r w:rsidR="00D325DC" w:rsidRPr="00A805C8">
        <w:t xml:space="preserve">, § 35, referring to </w:t>
      </w:r>
      <w:proofErr w:type="spellStart"/>
      <w:r w:rsidR="00D325DC" w:rsidRPr="00A805C8">
        <w:t>ECtHR</w:t>
      </w:r>
      <w:proofErr w:type="spellEnd"/>
      <w:r w:rsidR="00D325DC" w:rsidRPr="00A805C8">
        <w:t xml:space="preserve">, </w:t>
      </w:r>
      <w:proofErr w:type="spellStart"/>
      <w:r w:rsidR="00D325DC" w:rsidRPr="00A805C8">
        <w:rPr>
          <w:i/>
        </w:rPr>
        <w:t>Akdivar</w:t>
      </w:r>
      <w:proofErr w:type="spellEnd"/>
      <w:r w:rsidR="00D325DC" w:rsidRPr="00A805C8">
        <w:rPr>
          <w:i/>
        </w:rPr>
        <w:t xml:space="preserve"> and Others v. Turkey</w:t>
      </w:r>
      <w:r w:rsidR="00D325DC" w:rsidRPr="00A805C8">
        <w:t xml:space="preserve">, judgment of 16 September 1996, </w:t>
      </w:r>
      <w:r w:rsidR="00D325DC" w:rsidRPr="00A805C8">
        <w:rPr>
          <w:i/>
        </w:rPr>
        <w:t>Reports of Judgments and Decisions</w:t>
      </w:r>
      <w:r w:rsidR="00D325DC" w:rsidRPr="00A805C8">
        <w:t>, 1996-IV, p. 1211, § 68).</w:t>
      </w:r>
      <w:bookmarkEnd w:id="0"/>
    </w:p>
    <w:p w:rsidR="00461656" w:rsidRPr="00A805C8" w:rsidRDefault="00461656" w:rsidP="00461656">
      <w:pPr>
        <w:pStyle w:val="ListParagraph"/>
      </w:pPr>
    </w:p>
    <w:p w:rsidR="006A5B11" w:rsidRPr="00A805C8" w:rsidRDefault="00461656" w:rsidP="005736D4">
      <w:pPr>
        <w:pStyle w:val="ListParagraph"/>
        <w:numPr>
          <w:ilvl w:val="0"/>
          <w:numId w:val="10"/>
        </w:numPr>
        <w:tabs>
          <w:tab w:val="num" w:pos="360"/>
        </w:tabs>
        <w:autoSpaceDE w:val="0"/>
        <w:autoSpaceDN w:val="0"/>
        <w:adjustRightInd w:val="0"/>
        <w:contextualSpacing/>
        <w:jc w:val="both"/>
      </w:pPr>
      <w:r w:rsidRPr="00A805C8">
        <w:t>The SRSG</w:t>
      </w:r>
      <w:r w:rsidR="00D325DC" w:rsidRPr="00A805C8">
        <w:t>, in quoting the letter of the Acting President of the Municipal Court of Prishtinë/Priština</w:t>
      </w:r>
      <w:r w:rsidRPr="00A805C8">
        <w:t xml:space="preserve"> has </w:t>
      </w:r>
      <w:r w:rsidR="00D77713" w:rsidRPr="00A805C8">
        <w:t>essentially</w:t>
      </w:r>
      <w:r w:rsidRPr="00A805C8">
        <w:t xml:space="preserve"> </w:t>
      </w:r>
      <w:r w:rsidR="00B368FE" w:rsidRPr="00A805C8">
        <w:t>stated</w:t>
      </w:r>
      <w:r w:rsidRPr="00A805C8">
        <w:t xml:space="preserve"> </w:t>
      </w:r>
      <w:r w:rsidR="00D77713" w:rsidRPr="00A805C8">
        <w:t xml:space="preserve">that the complainant can bring further </w:t>
      </w:r>
      <w:r w:rsidR="003C0492" w:rsidRPr="00A805C8">
        <w:t>lawsuits</w:t>
      </w:r>
      <w:r w:rsidR="00D77713" w:rsidRPr="00A805C8">
        <w:t xml:space="preserve"> before the Municipal Court of Prishtinë/Priština regarding his private claims against the alleged usurpers.</w:t>
      </w:r>
      <w:r w:rsidRPr="00A805C8">
        <w:t xml:space="preserve"> For its part, the Pan</w:t>
      </w:r>
      <w:r w:rsidR="005736D4" w:rsidRPr="00A805C8">
        <w:t>el</w:t>
      </w:r>
      <w:r w:rsidR="00D77713" w:rsidRPr="00A805C8">
        <w:t xml:space="preserve"> agrees with the SRSG with regard to the</w:t>
      </w:r>
      <w:r w:rsidR="006A5B11" w:rsidRPr="00A805C8">
        <w:t xml:space="preserve"> complainant’s</w:t>
      </w:r>
      <w:r w:rsidR="00F746B5" w:rsidRPr="00A805C8">
        <w:t xml:space="preserve"> private</w:t>
      </w:r>
      <w:r w:rsidR="00D77713" w:rsidRPr="00A805C8">
        <w:t xml:space="preserve"> </w:t>
      </w:r>
      <w:r w:rsidR="006A5B11" w:rsidRPr="00A805C8">
        <w:t>claims</w:t>
      </w:r>
      <w:r w:rsidR="00B368FE" w:rsidRPr="00A805C8">
        <w:t>; it appears that</w:t>
      </w:r>
      <w:r w:rsidR="006A5B11" w:rsidRPr="00A805C8">
        <w:t xml:space="preserve"> there still exists the possibility</w:t>
      </w:r>
      <w:r w:rsidR="00B368FE" w:rsidRPr="00A805C8">
        <w:t xml:space="preserve"> for the complainant</w:t>
      </w:r>
      <w:r w:rsidR="006A5B11" w:rsidRPr="00A805C8">
        <w:t xml:space="preserve"> to</w:t>
      </w:r>
      <w:r w:rsidR="007A3F2A" w:rsidRPr="00A805C8">
        <w:t xml:space="preserve"> appeal against the judgment</w:t>
      </w:r>
      <w:r w:rsidR="006A5B11" w:rsidRPr="00A805C8">
        <w:t xml:space="preserve"> of the Municipal Court of Prishtinë/Priština</w:t>
      </w:r>
      <w:r w:rsidR="003C0492" w:rsidRPr="00A805C8">
        <w:t>,</w:t>
      </w:r>
      <w:r w:rsidR="007A3F2A" w:rsidRPr="00A805C8">
        <w:t xml:space="preserve"> dated 13 April 2007</w:t>
      </w:r>
      <w:r w:rsidR="006A5B11" w:rsidRPr="00A805C8">
        <w:t xml:space="preserve">. </w:t>
      </w:r>
    </w:p>
    <w:p w:rsidR="00976E31" w:rsidRPr="00A805C8" w:rsidRDefault="00976E31" w:rsidP="00976E31">
      <w:pPr>
        <w:pStyle w:val="ListParagraph"/>
        <w:autoSpaceDE w:val="0"/>
        <w:autoSpaceDN w:val="0"/>
        <w:adjustRightInd w:val="0"/>
        <w:ind w:left="360"/>
        <w:contextualSpacing/>
        <w:jc w:val="both"/>
      </w:pPr>
    </w:p>
    <w:p w:rsidR="00976E31" w:rsidRPr="00A805C8" w:rsidRDefault="00976E31" w:rsidP="005736D4">
      <w:pPr>
        <w:pStyle w:val="ListParagraph"/>
        <w:numPr>
          <w:ilvl w:val="0"/>
          <w:numId w:val="10"/>
        </w:numPr>
        <w:tabs>
          <w:tab w:val="num" w:pos="360"/>
        </w:tabs>
        <w:autoSpaceDE w:val="0"/>
        <w:autoSpaceDN w:val="0"/>
        <w:adjustRightInd w:val="0"/>
        <w:contextualSpacing/>
        <w:jc w:val="both"/>
      </w:pPr>
      <w:r w:rsidRPr="00A805C8">
        <w:t>As such, the Panel considers that by filing</w:t>
      </w:r>
      <w:r w:rsidR="007A3F2A" w:rsidRPr="00A805C8">
        <w:t xml:space="preserve"> such an appeal</w:t>
      </w:r>
      <w:r w:rsidRPr="00A805C8">
        <w:t xml:space="preserve">, the complainant can have his usurpation claim heard before a competent judicial authority in an effective and fair process, thereby </w:t>
      </w:r>
      <w:r w:rsidR="00F746B5" w:rsidRPr="00A805C8">
        <w:t>ameliorating</w:t>
      </w:r>
      <w:r w:rsidRPr="00A805C8">
        <w:t xml:space="preserve"> any deficiencies that may have previously occurred.</w:t>
      </w:r>
    </w:p>
    <w:p w:rsidR="006A5B11" w:rsidRPr="00A805C8" w:rsidRDefault="006A5B11" w:rsidP="006A5B11">
      <w:pPr>
        <w:pStyle w:val="ListParagraph"/>
        <w:autoSpaceDE w:val="0"/>
        <w:autoSpaceDN w:val="0"/>
        <w:adjustRightInd w:val="0"/>
        <w:ind w:left="360"/>
        <w:contextualSpacing/>
        <w:jc w:val="both"/>
      </w:pPr>
    </w:p>
    <w:p w:rsidR="005736D4" w:rsidRPr="00A805C8" w:rsidRDefault="006A5B11" w:rsidP="005736D4">
      <w:pPr>
        <w:pStyle w:val="ListParagraph"/>
        <w:numPr>
          <w:ilvl w:val="0"/>
          <w:numId w:val="10"/>
        </w:numPr>
        <w:tabs>
          <w:tab w:val="num" w:pos="360"/>
        </w:tabs>
        <w:autoSpaceDE w:val="0"/>
        <w:autoSpaceDN w:val="0"/>
        <w:adjustRightInd w:val="0"/>
        <w:contextualSpacing/>
        <w:jc w:val="both"/>
      </w:pPr>
      <w:r w:rsidRPr="00A805C8">
        <w:t xml:space="preserve">Therefore, the Panel finds that </w:t>
      </w:r>
      <w:r w:rsidR="00976E31" w:rsidRPr="00A805C8">
        <w:t xml:space="preserve">the </w:t>
      </w:r>
      <w:r w:rsidRPr="00A805C8">
        <w:t>complainant’</w:t>
      </w:r>
      <w:r w:rsidR="00976E31" w:rsidRPr="00A805C8">
        <w:t>s complaint concerning his right to a fair trial</w:t>
      </w:r>
      <w:r w:rsidRPr="00A805C8">
        <w:t xml:space="preserve"> inadmissible because of the lack of exhaustion of available avenues, as required by Section 3.1 of UNMIK Regulation No. 2006/12.</w:t>
      </w:r>
    </w:p>
    <w:p w:rsidR="006A5B11" w:rsidRPr="00A805C8" w:rsidRDefault="006A5B11" w:rsidP="006A5B11">
      <w:pPr>
        <w:pStyle w:val="ListParagraph"/>
        <w:autoSpaceDE w:val="0"/>
        <w:autoSpaceDN w:val="0"/>
        <w:adjustRightInd w:val="0"/>
        <w:ind w:left="360"/>
        <w:contextualSpacing/>
        <w:jc w:val="both"/>
      </w:pPr>
    </w:p>
    <w:p w:rsidR="005736D4" w:rsidRPr="00A805C8" w:rsidRDefault="005736D4" w:rsidP="005736D4">
      <w:pPr>
        <w:pStyle w:val="ListParagraph"/>
        <w:numPr>
          <w:ilvl w:val="0"/>
          <w:numId w:val="10"/>
        </w:numPr>
        <w:tabs>
          <w:tab w:val="num" w:pos="360"/>
        </w:tabs>
        <w:autoSpaceDE w:val="0"/>
        <w:autoSpaceDN w:val="0"/>
        <w:adjustRightInd w:val="0"/>
        <w:contextualSpacing/>
        <w:jc w:val="both"/>
      </w:pPr>
      <w:r w:rsidRPr="00A805C8">
        <w:t>As per the SRSG’s objection to the non-exhaustion of the complainant’</w:t>
      </w:r>
      <w:r w:rsidR="00A1488F" w:rsidRPr="00A805C8">
        <w:t>s</w:t>
      </w:r>
      <w:r w:rsidRPr="00A805C8">
        <w:t xml:space="preserve"> claim</w:t>
      </w:r>
      <w:r w:rsidR="00A1488F" w:rsidRPr="00A805C8">
        <w:t xml:space="preserve"> before the KPA</w:t>
      </w:r>
      <w:r w:rsidR="006A5B11" w:rsidRPr="00A805C8">
        <w:t xml:space="preserve"> and the complainant’s complaint against the Municipal Court of Prishtinë/Priština for its unreasonable delay in the service of its </w:t>
      </w:r>
      <w:r w:rsidR="00513768" w:rsidRPr="00A805C8">
        <w:t>judgment</w:t>
      </w:r>
      <w:r w:rsidRPr="00A805C8">
        <w:t>, the Panel notes that the</w:t>
      </w:r>
      <w:r w:rsidR="006A5B11" w:rsidRPr="00A805C8">
        <w:t>se</w:t>
      </w:r>
      <w:r w:rsidRPr="00A805C8">
        <w:t xml:space="preserve"> complaint</w:t>
      </w:r>
      <w:r w:rsidR="006A5B11" w:rsidRPr="00A805C8">
        <w:t>s are</w:t>
      </w:r>
      <w:r w:rsidRPr="00A805C8">
        <w:t xml:space="preserve"> about the length of the proceedings. Such complaints can be brought before it, even before the termination of the proceedings in question (see, with respect to applications to the European Court of Human Rights (</w:t>
      </w:r>
      <w:proofErr w:type="spellStart"/>
      <w:r w:rsidRPr="00A805C8">
        <w:t>ECtHR</w:t>
      </w:r>
      <w:proofErr w:type="spellEnd"/>
      <w:r w:rsidRPr="00A805C8">
        <w:t xml:space="preserve">), </w:t>
      </w:r>
      <w:r w:rsidRPr="00A805C8">
        <w:rPr>
          <w:i/>
        </w:rPr>
        <w:t>e.g.</w:t>
      </w:r>
      <w:r w:rsidRPr="00A805C8">
        <w:t xml:space="preserve">, </w:t>
      </w:r>
      <w:proofErr w:type="spellStart"/>
      <w:r w:rsidRPr="00A805C8">
        <w:t>ECtHR</w:t>
      </w:r>
      <w:proofErr w:type="spellEnd"/>
      <w:r w:rsidRPr="00A805C8">
        <w:t xml:space="preserve">, </w:t>
      </w:r>
      <w:proofErr w:type="spellStart"/>
      <w:r w:rsidRPr="00A805C8">
        <w:rPr>
          <w:i/>
        </w:rPr>
        <w:t>Biçer</w:t>
      </w:r>
      <w:proofErr w:type="spellEnd"/>
      <w:r w:rsidRPr="00A805C8">
        <w:rPr>
          <w:i/>
        </w:rPr>
        <w:t xml:space="preserve"> v. Turkey</w:t>
      </w:r>
      <w:r w:rsidRPr="00A805C8">
        <w:t xml:space="preserve">, no. 19441/04, judgment of 20 July 2010, § 20). The Panel indeed fails to see how the fact that the proceedings are still pending can remedy the alleged violation of Article 6 § 1 of the ECHR stemming from the duration of the proceedings (see </w:t>
      </w:r>
      <w:proofErr w:type="spellStart"/>
      <w:r w:rsidRPr="00A805C8">
        <w:t>ECtHR</w:t>
      </w:r>
      <w:proofErr w:type="spellEnd"/>
      <w:r w:rsidRPr="00A805C8">
        <w:t xml:space="preserve">, </w:t>
      </w:r>
      <w:proofErr w:type="spellStart"/>
      <w:r w:rsidRPr="00A805C8">
        <w:rPr>
          <w:i/>
        </w:rPr>
        <w:t>Todorov</w:t>
      </w:r>
      <w:proofErr w:type="spellEnd"/>
      <w:r w:rsidRPr="00A805C8">
        <w:rPr>
          <w:i/>
        </w:rPr>
        <w:t xml:space="preserve"> v. Bulgaria</w:t>
      </w:r>
      <w:r w:rsidRPr="00A805C8">
        <w:t>, no. 39832/98, decision of 6 November 2003).</w:t>
      </w:r>
    </w:p>
    <w:p w:rsidR="00461656" w:rsidRPr="00A805C8" w:rsidRDefault="00461656" w:rsidP="005736D4"/>
    <w:p w:rsidR="00461656" w:rsidRPr="00A805C8" w:rsidRDefault="00461656" w:rsidP="00461656">
      <w:pPr>
        <w:pStyle w:val="ListParagraph"/>
        <w:numPr>
          <w:ilvl w:val="0"/>
          <w:numId w:val="10"/>
        </w:numPr>
        <w:tabs>
          <w:tab w:val="num" w:pos="360"/>
        </w:tabs>
        <w:autoSpaceDE w:val="0"/>
        <w:autoSpaceDN w:val="0"/>
        <w:adjustRightInd w:val="0"/>
        <w:contextualSpacing/>
        <w:jc w:val="both"/>
      </w:pPr>
      <w:r w:rsidRPr="00A805C8">
        <w:t>The Panel therefore concludes that the</w:t>
      </w:r>
      <w:r w:rsidR="006A5B11" w:rsidRPr="00A805C8">
        <w:t>se</w:t>
      </w:r>
      <w:r w:rsidRPr="00A805C8">
        <w:t xml:space="preserve"> complaint</w:t>
      </w:r>
      <w:r w:rsidR="006A5B11" w:rsidRPr="00A805C8">
        <w:t>s</w:t>
      </w:r>
      <w:r w:rsidRPr="00A805C8">
        <w:t xml:space="preserve"> cannot be rejected for non-exhaustion of available avenues within the meaning of Section 3.1 of UNMIK Regulatio</w:t>
      </w:r>
      <w:r w:rsidR="00614EC5" w:rsidRPr="00A805C8">
        <w:t xml:space="preserve">n No. 2006/12. It dismisses this </w:t>
      </w:r>
      <w:r w:rsidRPr="00A805C8">
        <w:t>objection of the SRSG.</w:t>
      </w:r>
    </w:p>
    <w:p w:rsidR="00461656" w:rsidRPr="00A805C8" w:rsidRDefault="00461656" w:rsidP="00461656">
      <w:pPr>
        <w:pStyle w:val="ListParagraph"/>
      </w:pPr>
    </w:p>
    <w:p w:rsidR="00122B16" w:rsidRPr="00A805C8" w:rsidRDefault="00122B16" w:rsidP="00122B16">
      <w:pPr>
        <w:jc w:val="both"/>
        <w:rPr>
          <w:b/>
        </w:rPr>
      </w:pPr>
      <w:r w:rsidRPr="00A805C8">
        <w:rPr>
          <w:b/>
          <w:lang w:val="en-US"/>
        </w:rPr>
        <w:t>B</w:t>
      </w:r>
      <w:r w:rsidR="00647B89" w:rsidRPr="00A805C8">
        <w:rPr>
          <w:b/>
          <w:lang w:val="en-US"/>
        </w:rPr>
        <w:t xml:space="preserve">. </w:t>
      </w:r>
      <w:r w:rsidR="00116A48" w:rsidRPr="00A805C8">
        <w:rPr>
          <w:b/>
          <w:lang w:val="en-US"/>
        </w:rPr>
        <w:t xml:space="preserve"> </w:t>
      </w:r>
      <w:r w:rsidR="006A5B11" w:rsidRPr="00A805C8">
        <w:rPr>
          <w:b/>
        </w:rPr>
        <w:t>Delay in</w:t>
      </w:r>
      <w:r w:rsidR="00B368FE" w:rsidRPr="00A805C8">
        <w:rPr>
          <w:b/>
        </w:rPr>
        <w:t xml:space="preserve"> the</w:t>
      </w:r>
      <w:r w:rsidR="006A5B11" w:rsidRPr="00A805C8">
        <w:rPr>
          <w:b/>
        </w:rPr>
        <w:t xml:space="preserve"> service of the </w:t>
      </w:r>
      <w:r w:rsidR="00513768" w:rsidRPr="00A805C8">
        <w:rPr>
          <w:b/>
        </w:rPr>
        <w:t>judgment</w:t>
      </w:r>
      <w:r w:rsidR="006A5B11" w:rsidRPr="00A805C8">
        <w:rPr>
          <w:b/>
        </w:rPr>
        <w:t xml:space="preserve"> of the </w:t>
      </w:r>
      <w:r w:rsidRPr="00A805C8">
        <w:rPr>
          <w:b/>
          <w:lang w:val="en-US"/>
        </w:rPr>
        <w:t>Municipal Court of</w:t>
      </w:r>
      <w:r w:rsidR="00647B89" w:rsidRPr="00A805C8">
        <w:rPr>
          <w:b/>
          <w:lang w:val="en-US"/>
        </w:rPr>
        <w:t xml:space="preserve"> </w:t>
      </w:r>
      <w:r w:rsidR="00387C8D" w:rsidRPr="00A805C8">
        <w:rPr>
          <w:b/>
        </w:rPr>
        <w:t>Prishtinë/Priština</w:t>
      </w:r>
    </w:p>
    <w:p w:rsidR="00122B16" w:rsidRPr="00A805C8" w:rsidRDefault="00122B16" w:rsidP="00122B16">
      <w:pPr>
        <w:jc w:val="both"/>
        <w:rPr>
          <w:bCs/>
          <w:lang w:val="en-US"/>
        </w:rPr>
      </w:pPr>
    </w:p>
    <w:p w:rsidR="008622A2" w:rsidRPr="00A805C8" w:rsidRDefault="00C83D67" w:rsidP="008622A2">
      <w:pPr>
        <w:numPr>
          <w:ilvl w:val="0"/>
          <w:numId w:val="10"/>
        </w:numPr>
        <w:suppressAutoHyphens/>
        <w:autoSpaceDE w:val="0"/>
        <w:autoSpaceDN w:val="0"/>
        <w:adjustRightInd w:val="0"/>
        <w:jc w:val="both"/>
      </w:pPr>
      <w:r w:rsidRPr="00A805C8">
        <w:t>The complainant</w:t>
      </w:r>
      <w:r w:rsidR="006C73DF" w:rsidRPr="00A805C8">
        <w:t xml:space="preserve"> claims</w:t>
      </w:r>
      <w:r w:rsidR="00007FF0" w:rsidRPr="00A805C8">
        <w:t xml:space="preserve"> that the Municipal Court of </w:t>
      </w:r>
      <w:proofErr w:type="spellStart"/>
      <w:r w:rsidR="00007FF0" w:rsidRPr="00A805C8">
        <w:t>Prishtinё</w:t>
      </w:r>
      <w:proofErr w:type="spellEnd"/>
      <w:r w:rsidR="00007FF0" w:rsidRPr="00A805C8">
        <w:t>/</w:t>
      </w:r>
      <w:proofErr w:type="spellStart"/>
      <w:r w:rsidR="00007FF0" w:rsidRPr="00A805C8">
        <w:t>Priština</w:t>
      </w:r>
      <w:proofErr w:type="spellEnd"/>
      <w:r w:rsidR="00F73003" w:rsidRPr="00A805C8">
        <w:t xml:space="preserve"> never served him with its decision of 13 April 2007, which</w:t>
      </w:r>
      <w:r w:rsidR="00007FF0" w:rsidRPr="00A805C8">
        <w:t xml:space="preserve"> </w:t>
      </w:r>
      <w:r w:rsidR="00F73003" w:rsidRPr="00A805C8">
        <w:t>dismissed his usurpation</w:t>
      </w:r>
      <w:r w:rsidR="00007FF0" w:rsidRPr="00A805C8">
        <w:t xml:space="preserve"> </w:t>
      </w:r>
      <w:r w:rsidR="00B368FE" w:rsidRPr="00A805C8">
        <w:t>claim on procedural grounds</w:t>
      </w:r>
      <w:r w:rsidR="00F73003" w:rsidRPr="00A805C8">
        <w:t xml:space="preserve">. In this respect, in essence he complains that the Municipal Court of </w:t>
      </w:r>
      <w:proofErr w:type="spellStart"/>
      <w:r w:rsidR="00F73003" w:rsidRPr="00A805C8">
        <w:t>Prishtinё</w:t>
      </w:r>
      <w:proofErr w:type="spellEnd"/>
      <w:r w:rsidR="00F73003" w:rsidRPr="00A805C8">
        <w:t>/</w:t>
      </w:r>
      <w:proofErr w:type="spellStart"/>
      <w:r w:rsidR="00F73003" w:rsidRPr="00A805C8">
        <w:t>Priština</w:t>
      </w:r>
      <w:proofErr w:type="spellEnd"/>
      <w:r w:rsidR="00F73003" w:rsidRPr="00A805C8">
        <w:t xml:space="preserve"> violated his right to a decision within a reasonable time, guaranteed by Article 6 § 1 of the ECHR.</w:t>
      </w:r>
    </w:p>
    <w:p w:rsidR="00C30DCB" w:rsidRPr="00A805C8" w:rsidRDefault="00E72B65" w:rsidP="00246C2E">
      <w:pPr>
        <w:tabs>
          <w:tab w:val="left" w:pos="1470"/>
        </w:tabs>
        <w:suppressAutoHyphens/>
        <w:autoSpaceDE w:val="0"/>
        <w:autoSpaceDN w:val="0"/>
        <w:adjustRightInd w:val="0"/>
        <w:ind w:left="360"/>
        <w:jc w:val="both"/>
      </w:pPr>
      <w:r w:rsidRPr="00A805C8">
        <w:tab/>
      </w:r>
    </w:p>
    <w:p w:rsidR="00891B4F" w:rsidRPr="00A805C8" w:rsidRDefault="00246C2E" w:rsidP="00891B4F">
      <w:pPr>
        <w:numPr>
          <w:ilvl w:val="0"/>
          <w:numId w:val="10"/>
        </w:numPr>
        <w:suppressAutoHyphens/>
        <w:autoSpaceDE w:val="0"/>
        <w:autoSpaceDN w:val="0"/>
        <w:adjustRightInd w:val="0"/>
        <w:jc w:val="both"/>
      </w:pPr>
      <w:r w:rsidRPr="00A805C8">
        <w:t>The Panel notes that,</w:t>
      </w:r>
      <w:r w:rsidR="007870F1" w:rsidRPr="00A805C8">
        <w:t xml:space="preserve"> on 26 April 2012, the Acting President of the Municipal Court of Prishtinë/Priština sent the Panel a letter admitting contrition in regard to the handling of the complainant’</w:t>
      </w:r>
      <w:r w:rsidR="0027770F" w:rsidRPr="00A805C8">
        <w:t>s case</w:t>
      </w:r>
      <w:r w:rsidRPr="00A805C8">
        <w:t xml:space="preserve"> and </w:t>
      </w:r>
      <w:r w:rsidR="00A1488F" w:rsidRPr="00A805C8">
        <w:t>stating</w:t>
      </w:r>
      <w:r w:rsidRPr="00A805C8">
        <w:t xml:space="preserve"> that she found no evidence of its </w:t>
      </w:r>
      <w:r w:rsidR="00513768" w:rsidRPr="00A805C8">
        <w:t>judgment</w:t>
      </w:r>
      <w:r w:rsidRPr="00A805C8">
        <w:t xml:space="preserve"> of 13 April 2007</w:t>
      </w:r>
      <w:r w:rsidR="00F746B5" w:rsidRPr="00A805C8">
        <w:t xml:space="preserve"> ever having been</w:t>
      </w:r>
      <w:r w:rsidRPr="00A805C8">
        <w:t xml:space="preserve"> served on either the complainant or his authorised legal representative. </w:t>
      </w:r>
      <w:r w:rsidR="00B368FE" w:rsidRPr="00A805C8">
        <w:t>Moreover</w:t>
      </w:r>
      <w:r w:rsidR="00CD5792" w:rsidRPr="00A805C8">
        <w:t xml:space="preserve">, </w:t>
      </w:r>
      <w:r w:rsidR="00A1488F" w:rsidRPr="00A805C8">
        <w:t>t</w:t>
      </w:r>
      <w:r w:rsidR="00CD5792" w:rsidRPr="00A805C8">
        <w:t>he complainant</w:t>
      </w:r>
      <w:r w:rsidR="00A1488F" w:rsidRPr="00A805C8">
        <w:t xml:space="preserve"> had not received the judgment as of 2012.</w:t>
      </w:r>
      <w:r w:rsidR="00CD5792" w:rsidRPr="00A805C8">
        <w:t xml:space="preserve"> </w:t>
      </w:r>
    </w:p>
    <w:p w:rsidR="00CD5792" w:rsidRPr="00A805C8" w:rsidRDefault="00CD5792" w:rsidP="00CD5792">
      <w:pPr>
        <w:suppressAutoHyphens/>
        <w:autoSpaceDE w:val="0"/>
        <w:autoSpaceDN w:val="0"/>
        <w:adjustRightInd w:val="0"/>
        <w:ind w:left="360"/>
        <w:jc w:val="both"/>
      </w:pPr>
    </w:p>
    <w:p w:rsidR="00CD5792" w:rsidRPr="00A805C8" w:rsidRDefault="00CD5792" w:rsidP="00CD5792">
      <w:pPr>
        <w:numPr>
          <w:ilvl w:val="0"/>
          <w:numId w:val="10"/>
        </w:numPr>
        <w:tabs>
          <w:tab w:val="left" w:pos="357"/>
        </w:tabs>
        <w:suppressAutoHyphens/>
        <w:jc w:val="both"/>
      </w:pPr>
      <w:r w:rsidRPr="00A805C8">
        <w:t xml:space="preserve">Out of the total duration of more than five years and two months, </w:t>
      </w:r>
      <w:r w:rsidR="00A1488F" w:rsidRPr="00A805C8">
        <w:t xml:space="preserve">the period </w:t>
      </w:r>
      <w:r w:rsidRPr="00A805C8">
        <w:t>between April 2007 and December 2008 represents approximately one year and 8 months that falls within the Panel’s jurisdiction for examination.</w:t>
      </w:r>
    </w:p>
    <w:p w:rsidR="00CD5792" w:rsidRPr="00A805C8" w:rsidRDefault="00CD5792" w:rsidP="00CD5792">
      <w:pPr>
        <w:suppressAutoHyphens/>
        <w:autoSpaceDE w:val="0"/>
        <w:autoSpaceDN w:val="0"/>
        <w:adjustRightInd w:val="0"/>
        <w:jc w:val="both"/>
      </w:pPr>
    </w:p>
    <w:p w:rsidR="00891B4F" w:rsidRPr="00A805C8" w:rsidRDefault="00891B4F" w:rsidP="00891B4F">
      <w:pPr>
        <w:numPr>
          <w:ilvl w:val="0"/>
          <w:numId w:val="10"/>
        </w:numPr>
        <w:autoSpaceDE w:val="0"/>
        <w:autoSpaceDN w:val="0"/>
        <w:adjustRightInd w:val="0"/>
        <w:jc w:val="both"/>
      </w:pPr>
      <w:r w:rsidRPr="00A805C8">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891B4F" w:rsidRPr="00A805C8" w:rsidRDefault="00891B4F" w:rsidP="00891B4F">
      <w:pPr>
        <w:tabs>
          <w:tab w:val="left" w:pos="288"/>
        </w:tabs>
        <w:autoSpaceDE w:val="0"/>
        <w:autoSpaceDN w:val="0"/>
        <w:adjustRightInd w:val="0"/>
        <w:jc w:val="both"/>
      </w:pPr>
    </w:p>
    <w:p w:rsidR="00891B4F" w:rsidRPr="00A805C8" w:rsidRDefault="00891B4F" w:rsidP="00891B4F">
      <w:pPr>
        <w:numPr>
          <w:ilvl w:val="0"/>
          <w:numId w:val="10"/>
        </w:numPr>
        <w:autoSpaceDE w:val="0"/>
        <w:autoSpaceDN w:val="0"/>
        <w:adjustRightInd w:val="0"/>
        <w:jc w:val="both"/>
      </w:pPr>
      <w:r w:rsidRPr="00A805C8">
        <w:t>No other ground for declaring this part of the complaint inadmissible has been established.</w:t>
      </w:r>
    </w:p>
    <w:p w:rsidR="001725EC" w:rsidRPr="00A805C8" w:rsidRDefault="001725EC" w:rsidP="001725EC">
      <w:pPr>
        <w:pStyle w:val="ListParagraph"/>
      </w:pPr>
    </w:p>
    <w:p w:rsidR="001725EC" w:rsidRPr="00A805C8" w:rsidRDefault="001725EC" w:rsidP="001F6A8C">
      <w:pPr>
        <w:numPr>
          <w:ilvl w:val="0"/>
          <w:numId w:val="10"/>
        </w:numPr>
        <w:jc w:val="both"/>
        <w:rPr>
          <w:bCs/>
          <w:lang w:val="en-US"/>
        </w:rPr>
      </w:pPr>
      <w:r w:rsidRPr="00A805C8">
        <w:t xml:space="preserve">As far as the period after 9 December 2008 is concerned, this part of the complaint falls outside the jurisdiction </w:t>
      </w:r>
      <w:proofErr w:type="spellStart"/>
      <w:r w:rsidRPr="00A805C8">
        <w:rPr>
          <w:i/>
          <w:lang w:val="en-US"/>
        </w:rPr>
        <w:t>ratione</w:t>
      </w:r>
      <w:proofErr w:type="spellEnd"/>
      <w:r w:rsidRPr="00A805C8">
        <w:rPr>
          <w:i/>
          <w:lang w:val="en-US"/>
        </w:rPr>
        <w:t xml:space="preserve"> personae</w:t>
      </w:r>
      <w:r w:rsidRPr="00A805C8">
        <w:rPr>
          <w:lang w:val="en-US"/>
        </w:rPr>
        <w:t xml:space="preserve"> of the Panel</w:t>
      </w:r>
      <w:r w:rsidR="006A34D4" w:rsidRPr="00A805C8">
        <w:rPr>
          <w:lang w:val="en-US"/>
        </w:rPr>
        <w:t xml:space="preserve"> (see §</w:t>
      </w:r>
      <w:r w:rsidR="00513768" w:rsidRPr="00A805C8">
        <w:rPr>
          <w:lang w:val="en-US"/>
        </w:rPr>
        <w:t xml:space="preserve"> </w:t>
      </w:r>
      <w:r w:rsidR="00CF2F25" w:rsidRPr="00A805C8">
        <w:rPr>
          <w:lang w:val="en-US"/>
        </w:rPr>
        <w:t>10</w:t>
      </w:r>
      <w:r w:rsidR="006A34D4" w:rsidRPr="00A805C8">
        <w:rPr>
          <w:lang w:val="en-US"/>
        </w:rPr>
        <w:t xml:space="preserve"> above)</w:t>
      </w:r>
      <w:r w:rsidRPr="00A805C8">
        <w:rPr>
          <w:lang w:val="en-US"/>
        </w:rPr>
        <w:t xml:space="preserve">. </w:t>
      </w:r>
    </w:p>
    <w:p w:rsidR="00116A48" w:rsidRPr="00A805C8" w:rsidRDefault="00116A48" w:rsidP="00116A48">
      <w:pPr>
        <w:ind w:left="360"/>
        <w:jc w:val="both"/>
        <w:rPr>
          <w:bCs/>
          <w:lang w:val="en-US"/>
        </w:rPr>
      </w:pPr>
    </w:p>
    <w:p w:rsidR="00116A48" w:rsidRPr="00A805C8" w:rsidRDefault="00116A48" w:rsidP="00116A48">
      <w:pPr>
        <w:autoSpaceDE w:val="0"/>
        <w:autoSpaceDN w:val="0"/>
        <w:adjustRightInd w:val="0"/>
        <w:contextualSpacing/>
        <w:jc w:val="both"/>
        <w:rPr>
          <w:b/>
        </w:rPr>
      </w:pPr>
      <w:r w:rsidRPr="00A805C8">
        <w:rPr>
          <w:b/>
        </w:rPr>
        <w:t xml:space="preserve">C.  </w:t>
      </w:r>
      <w:r w:rsidR="00A1488F" w:rsidRPr="00A805C8">
        <w:rPr>
          <w:b/>
        </w:rPr>
        <w:t>Proceedings before the Kosovo Property Agency</w:t>
      </w:r>
    </w:p>
    <w:p w:rsidR="00116A48" w:rsidRPr="00A805C8" w:rsidRDefault="00116A48" w:rsidP="00116A48">
      <w:pPr>
        <w:autoSpaceDE w:val="0"/>
        <w:jc w:val="both"/>
      </w:pPr>
    </w:p>
    <w:p w:rsidR="00B7559C" w:rsidRPr="00A805C8" w:rsidRDefault="00B7559C" w:rsidP="00B7559C">
      <w:pPr>
        <w:pStyle w:val="Default"/>
        <w:numPr>
          <w:ilvl w:val="0"/>
          <w:numId w:val="10"/>
        </w:numPr>
        <w:jc w:val="both"/>
        <w:rPr>
          <w:rFonts w:ascii="Times New Roman" w:hAnsi="Times New Roman" w:cs="Times New Roman"/>
          <w:color w:val="auto"/>
        </w:rPr>
      </w:pPr>
      <w:r w:rsidRPr="00A805C8">
        <w:rPr>
          <w:rFonts w:ascii="Times New Roman" w:hAnsi="Times New Roman" w:cs="Times New Roman"/>
          <w:color w:val="auto"/>
        </w:rPr>
        <w:t xml:space="preserve">The complainant also complains that </w:t>
      </w:r>
      <w:r w:rsidR="00146240" w:rsidRPr="00A805C8">
        <w:rPr>
          <w:rFonts w:ascii="Times New Roman" w:hAnsi="Times New Roman" w:cs="Times New Roman"/>
        </w:rPr>
        <w:t>the KPA has</w:t>
      </w:r>
      <w:r w:rsidRPr="00A805C8">
        <w:rPr>
          <w:rFonts w:ascii="Times New Roman" w:hAnsi="Times New Roman" w:cs="Times New Roman"/>
        </w:rPr>
        <w:t xml:space="preserve"> denied him a decision within a reasonable time</w:t>
      </w:r>
      <w:r w:rsidR="00146240" w:rsidRPr="00A805C8">
        <w:rPr>
          <w:rFonts w:ascii="Times New Roman" w:hAnsi="Times New Roman" w:cs="Times New Roman"/>
        </w:rPr>
        <w:t>, and has</w:t>
      </w:r>
      <w:r w:rsidRPr="00A805C8">
        <w:rPr>
          <w:rFonts w:ascii="Times New Roman" w:hAnsi="Times New Roman" w:cs="Times New Roman"/>
        </w:rPr>
        <w:t xml:space="preserve"> </w:t>
      </w:r>
      <w:r w:rsidR="00A1488F" w:rsidRPr="00A805C8">
        <w:rPr>
          <w:rFonts w:ascii="Times New Roman" w:hAnsi="Times New Roman" w:cs="Times New Roman"/>
        </w:rPr>
        <w:t xml:space="preserve">delayed him from </w:t>
      </w:r>
      <w:proofErr w:type="spellStart"/>
      <w:r w:rsidR="00A1488F" w:rsidRPr="00A805C8">
        <w:rPr>
          <w:rFonts w:ascii="Times New Roman" w:hAnsi="Times New Roman" w:cs="Times New Roman"/>
        </w:rPr>
        <w:t>recognis</w:t>
      </w:r>
      <w:r w:rsidRPr="00A805C8">
        <w:rPr>
          <w:rFonts w:ascii="Times New Roman" w:hAnsi="Times New Roman" w:cs="Times New Roman"/>
        </w:rPr>
        <w:t>ing</w:t>
      </w:r>
      <w:proofErr w:type="spellEnd"/>
      <w:r w:rsidRPr="00A805C8">
        <w:rPr>
          <w:rFonts w:ascii="Times New Roman" w:hAnsi="Times New Roman" w:cs="Times New Roman"/>
        </w:rPr>
        <w:t xml:space="preserve"> his property rights. </w:t>
      </w:r>
      <w:r w:rsidR="00146240" w:rsidRPr="00A805C8">
        <w:rPr>
          <w:rFonts w:ascii="Times New Roman" w:hAnsi="Times New Roman" w:cs="Times New Roman"/>
        </w:rPr>
        <w:t>The complainant filed his claim</w:t>
      </w:r>
      <w:r w:rsidRPr="00A805C8">
        <w:rPr>
          <w:rFonts w:ascii="Times New Roman" w:hAnsi="Times New Roman" w:cs="Times New Roman"/>
        </w:rPr>
        <w:t xml:space="preserve"> with the KPA on </w:t>
      </w:r>
      <w:r w:rsidR="00146240" w:rsidRPr="00A805C8">
        <w:rPr>
          <w:rFonts w:ascii="Times New Roman" w:hAnsi="Times New Roman" w:cs="Times New Roman"/>
        </w:rPr>
        <w:t>6 March 2007</w:t>
      </w:r>
      <w:r w:rsidRPr="00A805C8">
        <w:rPr>
          <w:rFonts w:ascii="Times New Roman" w:hAnsi="Times New Roman" w:cs="Times New Roman"/>
        </w:rPr>
        <w:t xml:space="preserve"> and has yet to r</w:t>
      </w:r>
      <w:r w:rsidR="00146240" w:rsidRPr="00A805C8">
        <w:rPr>
          <w:rFonts w:ascii="Times New Roman" w:hAnsi="Times New Roman" w:cs="Times New Roman"/>
        </w:rPr>
        <w:t>eceive a decision, more than five</w:t>
      </w:r>
      <w:r w:rsidRPr="00A805C8">
        <w:rPr>
          <w:rFonts w:ascii="Times New Roman" w:hAnsi="Times New Roman" w:cs="Times New Roman"/>
        </w:rPr>
        <w:t xml:space="preserve"> years</w:t>
      </w:r>
      <w:r w:rsidR="00146240" w:rsidRPr="00A805C8">
        <w:rPr>
          <w:rFonts w:ascii="Times New Roman" w:hAnsi="Times New Roman" w:cs="Times New Roman"/>
        </w:rPr>
        <w:t xml:space="preserve"> and nine months</w:t>
      </w:r>
      <w:r w:rsidRPr="00A805C8">
        <w:rPr>
          <w:rFonts w:ascii="Times New Roman" w:hAnsi="Times New Roman" w:cs="Times New Roman"/>
        </w:rPr>
        <w:t xml:space="preserve"> later. </w:t>
      </w:r>
    </w:p>
    <w:p w:rsidR="00307645" w:rsidRPr="00A805C8" w:rsidRDefault="00307645" w:rsidP="00307645">
      <w:pPr>
        <w:pStyle w:val="Default"/>
        <w:ind w:left="360"/>
        <w:jc w:val="both"/>
        <w:rPr>
          <w:rFonts w:ascii="Times New Roman" w:hAnsi="Times New Roman" w:cs="Times New Roman"/>
          <w:color w:val="auto"/>
        </w:rPr>
      </w:pPr>
    </w:p>
    <w:p w:rsidR="00B7559C" w:rsidRPr="00A805C8" w:rsidRDefault="00B7559C" w:rsidP="00B7559C">
      <w:pPr>
        <w:numPr>
          <w:ilvl w:val="0"/>
          <w:numId w:val="10"/>
        </w:numPr>
        <w:suppressAutoHyphens/>
        <w:jc w:val="both"/>
        <w:rPr>
          <w:lang w:val="en-US"/>
        </w:rPr>
      </w:pPr>
      <w:bookmarkStart w:id="1" w:name="_Ref321305069"/>
      <w:r w:rsidRPr="00A805C8">
        <w:rPr>
          <w:lang w:val="en-US"/>
        </w:rPr>
        <w:t>The Panel notes that with regard to UNMIK’s administrative control of the KPA, the UN Secretary-General in his report to the United Nations Security Council on the Interim Administration Mission in Kosovo dated 17 March 2009, states that as UNMIK’s authority over the KPA was not extended after 31 December 2008,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 (S/2009/149, § 24; see Human Rights Advisory Panel (</w:t>
      </w:r>
      <w:r w:rsidRPr="00A805C8">
        <w:t xml:space="preserve">HRAP), </w:t>
      </w:r>
      <w:proofErr w:type="spellStart"/>
      <w:r w:rsidRPr="00A805C8">
        <w:rPr>
          <w:i/>
        </w:rPr>
        <w:t>Kušić</w:t>
      </w:r>
      <w:proofErr w:type="spellEnd"/>
      <w:r w:rsidRPr="00A805C8">
        <w:t xml:space="preserve">, no. 08/07, opinion of 15 May 2010, § 51; HRAP, </w:t>
      </w:r>
      <w:proofErr w:type="spellStart"/>
      <w:r w:rsidRPr="00A805C8">
        <w:rPr>
          <w:i/>
        </w:rPr>
        <w:t>Felegi</w:t>
      </w:r>
      <w:proofErr w:type="spellEnd"/>
      <w:r w:rsidRPr="00A805C8">
        <w:t>, no. 32/08, decision of 20 January 2012, § 43).</w:t>
      </w:r>
      <w:bookmarkEnd w:id="1"/>
      <w:r w:rsidRPr="00A805C8">
        <w:rPr>
          <w:lang w:val="en-US"/>
        </w:rPr>
        <w:t xml:space="preserve"> </w:t>
      </w:r>
    </w:p>
    <w:p w:rsidR="00B7559C" w:rsidRPr="00A805C8" w:rsidRDefault="00B7559C" w:rsidP="00B7559C">
      <w:pPr>
        <w:pStyle w:val="Default"/>
        <w:ind w:left="360"/>
        <w:jc w:val="both"/>
        <w:rPr>
          <w:rFonts w:ascii="Times New Roman" w:hAnsi="Times New Roman" w:cs="Times New Roman"/>
        </w:rPr>
      </w:pPr>
    </w:p>
    <w:p w:rsidR="00B7559C" w:rsidRPr="00A805C8" w:rsidRDefault="00B7559C" w:rsidP="00B7559C">
      <w:pPr>
        <w:numPr>
          <w:ilvl w:val="0"/>
          <w:numId w:val="10"/>
        </w:numPr>
        <w:autoSpaceDE w:val="0"/>
        <w:autoSpaceDN w:val="0"/>
        <w:adjustRightInd w:val="0"/>
        <w:jc w:val="both"/>
        <w:rPr>
          <w:lang w:val="nl-NL" w:eastAsia="nl-NL"/>
        </w:rPr>
      </w:pPr>
      <w:bookmarkStart w:id="2" w:name="_Ref321305174"/>
      <w:r w:rsidRPr="00A805C8">
        <w:t xml:space="preserve">It follows, as the Panel already considered in </w:t>
      </w:r>
      <w:proofErr w:type="spellStart"/>
      <w:r w:rsidRPr="00A805C8">
        <w:rPr>
          <w:i/>
        </w:rPr>
        <w:t>Kušić</w:t>
      </w:r>
      <w:proofErr w:type="spellEnd"/>
      <w:r w:rsidRPr="00A805C8">
        <w:t xml:space="preserve"> (cited in § </w:t>
      </w:r>
      <w:r w:rsidR="001052D4" w:rsidRPr="00A805C8">
        <w:t>3</w:t>
      </w:r>
      <w:r w:rsidR="00CF2F25" w:rsidRPr="00A805C8">
        <w:t>2</w:t>
      </w:r>
      <w:r w:rsidRPr="00A805C8">
        <w:t xml:space="preserve"> above, at § 52) and in </w:t>
      </w:r>
      <w:proofErr w:type="spellStart"/>
      <w:r w:rsidRPr="00A805C8">
        <w:rPr>
          <w:i/>
        </w:rPr>
        <w:t>Felegi</w:t>
      </w:r>
      <w:proofErr w:type="spellEnd"/>
      <w:r w:rsidRPr="00A805C8">
        <w:t xml:space="preserve"> (cited in § </w:t>
      </w:r>
      <w:r w:rsidR="00CF2F25" w:rsidRPr="00A805C8">
        <w:t>32</w:t>
      </w:r>
      <w:r w:rsidRPr="00A805C8">
        <w:t xml:space="preserve"> above, at § 44), that from 31 December 2008, UNMIK can no longer be held responsible for acts or omissions imputable to the KPA.</w:t>
      </w:r>
      <w:bookmarkEnd w:id="2"/>
    </w:p>
    <w:p w:rsidR="00B7559C" w:rsidRPr="00A805C8" w:rsidRDefault="00B7559C" w:rsidP="00B7559C">
      <w:pPr>
        <w:pStyle w:val="Default"/>
        <w:ind w:left="360"/>
        <w:jc w:val="both"/>
        <w:rPr>
          <w:rFonts w:ascii="Times New Roman" w:hAnsi="Times New Roman" w:cs="Times New Roman"/>
        </w:rPr>
      </w:pPr>
    </w:p>
    <w:p w:rsidR="00B7559C" w:rsidRPr="00A805C8" w:rsidRDefault="00B7559C" w:rsidP="00B7559C">
      <w:pPr>
        <w:numPr>
          <w:ilvl w:val="0"/>
          <w:numId w:val="10"/>
        </w:numPr>
        <w:tabs>
          <w:tab w:val="left" w:pos="357"/>
        </w:tabs>
        <w:suppressAutoHyphens/>
        <w:jc w:val="both"/>
      </w:pPr>
      <w:r w:rsidRPr="00A805C8">
        <w:t xml:space="preserve">Out of the total duration of the KPA process of more than </w:t>
      </w:r>
      <w:r w:rsidR="008562EB" w:rsidRPr="00A805C8">
        <w:t>five</w:t>
      </w:r>
      <w:r w:rsidRPr="00A805C8">
        <w:t xml:space="preserve"> years and </w:t>
      </w:r>
      <w:r w:rsidR="008562EB" w:rsidRPr="00A805C8">
        <w:t>eleven</w:t>
      </w:r>
      <w:r w:rsidRPr="00A805C8">
        <w:t xml:space="preserve"> months,</w:t>
      </w:r>
      <w:r w:rsidR="006D6AB6" w:rsidRPr="00A805C8">
        <w:t xml:space="preserve"> the period</w:t>
      </w:r>
      <w:r w:rsidRPr="00A805C8">
        <w:t xml:space="preserve"> between </w:t>
      </w:r>
      <w:r w:rsidR="0012511B" w:rsidRPr="00A805C8">
        <w:t>March 2007</w:t>
      </w:r>
      <w:r w:rsidRPr="00A805C8">
        <w:t xml:space="preserve"> and December 2008 represents approximately </w:t>
      </w:r>
      <w:r w:rsidR="0012511B" w:rsidRPr="00A805C8">
        <w:t xml:space="preserve">one </w:t>
      </w:r>
      <w:r w:rsidRPr="00A805C8">
        <w:t>y</w:t>
      </w:r>
      <w:r w:rsidR="0012511B" w:rsidRPr="00A805C8">
        <w:t>ear</w:t>
      </w:r>
      <w:r w:rsidRPr="00A805C8">
        <w:t xml:space="preserve"> and </w:t>
      </w:r>
      <w:r w:rsidR="0012511B" w:rsidRPr="00A805C8">
        <w:t>nine</w:t>
      </w:r>
      <w:r w:rsidR="00FC35A5" w:rsidRPr="00A805C8">
        <w:t xml:space="preserve"> month</w:t>
      </w:r>
      <w:r w:rsidR="0012511B" w:rsidRPr="00A805C8">
        <w:t>s</w:t>
      </w:r>
      <w:r w:rsidRPr="00A805C8">
        <w:t xml:space="preserve"> that falls within the Panel’s jurisdiction for examination.</w:t>
      </w:r>
    </w:p>
    <w:p w:rsidR="00B7559C" w:rsidRPr="00A805C8" w:rsidRDefault="00B7559C" w:rsidP="00B7559C">
      <w:pPr>
        <w:tabs>
          <w:tab w:val="left" w:pos="357"/>
        </w:tabs>
        <w:suppressAutoHyphens/>
        <w:ind w:left="360"/>
        <w:jc w:val="both"/>
      </w:pPr>
    </w:p>
    <w:p w:rsidR="00B7559C" w:rsidRPr="00A805C8" w:rsidRDefault="00B7559C" w:rsidP="00B7559C">
      <w:pPr>
        <w:pStyle w:val="Normal1"/>
        <w:numPr>
          <w:ilvl w:val="0"/>
          <w:numId w:val="10"/>
        </w:numPr>
        <w:spacing w:before="0" w:beforeAutospacing="0" w:after="0" w:afterAutospacing="0"/>
        <w:jc w:val="both"/>
      </w:pPr>
      <w:r w:rsidRPr="00A805C8">
        <w:t>Taking into account the high number of claims filed with the</w:t>
      </w:r>
      <w:r w:rsidR="00CF2F25" w:rsidRPr="00A805C8">
        <w:t xml:space="preserve"> KPA (42,239 claims, of which 34,309 have been decided as of 6 December 2012</w:t>
      </w:r>
      <w:r w:rsidRPr="00A805C8">
        <w:t>)</w:t>
      </w:r>
      <w:r w:rsidRPr="00A805C8">
        <w:rPr>
          <w:rStyle w:val="FootnoteReference"/>
        </w:rPr>
        <w:footnoteReference w:id="1"/>
      </w:r>
      <w:proofErr w:type="gramStart"/>
      <w:r w:rsidRPr="00A805C8">
        <w:t>,</w:t>
      </w:r>
      <w:proofErr w:type="gramEnd"/>
      <w:r w:rsidRPr="00A805C8">
        <w:t xml:space="preserve"> the Panel do</w:t>
      </w:r>
      <w:r w:rsidR="006D6AB6" w:rsidRPr="00A805C8">
        <w:t>es not consider that during the</w:t>
      </w:r>
      <w:r w:rsidRPr="00A805C8">
        <w:t xml:space="preserve"> period</w:t>
      </w:r>
      <w:r w:rsidR="006D6AB6" w:rsidRPr="00A805C8">
        <w:t xml:space="preserve"> within the Panel’s jurisdiction</w:t>
      </w:r>
      <w:r w:rsidRPr="00A805C8">
        <w:t xml:space="preserve"> there was a delay of such a length that it was unreasonable.</w:t>
      </w:r>
      <w:r w:rsidR="003D34CD" w:rsidRPr="00A805C8">
        <w:t xml:space="preserve"> </w:t>
      </w:r>
      <w:r w:rsidRPr="00A805C8">
        <w:t>The Panel therefore holds this part of the complaint, with respect to the said period, to be manifestly ill-founded within the meaning of Section 3.3 of UNMIK Regulation No. 2006/12.</w:t>
      </w:r>
    </w:p>
    <w:p w:rsidR="00B7559C" w:rsidRPr="00A805C8" w:rsidRDefault="00B7559C" w:rsidP="00B7559C">
      <w:pPr>
        <w:pStyle w:val="Normal1"/>
        <w:spacing w:before="0" w:beforeAutospacing="0" w:after="0" w:afterAutospacing="0"/>
        <w:ind w:left="360"/>
        <w:jc w:val="both"/>
      </w:pPr>
    </w:p>
    <w:p w:rsidR="00B7559C" w:rsidRPr="00A805C8" w:rsidRDefault="00B7559C" w:rsidP="00B7559C">
      <w:pPr>
        <w:numPr>
          <w:ilvl w:val="0"/>
          <w:numId w:val="10"/>
        </w:numPr>
        <w:jc w:val="both"/>
        <w:rPr>
          <w:lang w:val="en-US"/>
        </w:rPr>
      </w:pPr>
      <w:r w:rsidRPr="00A805C8">
        <w:t xml:space="preserve">Insofar as the period after 31 December 2008 is concerned, the complaint falls outside the jurisdiction </w:t>
      </w:r>
      <w:proofErr w:type="spellStart"/>
      <w:r w:rsidRPr="00A805C8">
        <w:rPr>
          <w:i/>
        </w:rPr>
        <w:t>ratione</w:t>
      </w:r>
      <w:proofErr w:type="spellEnd"/>
      <w:r w:rsidRPr="00A805C8">
        <w:rPr>
          <w:i/>
        </w:rPr>
        <w:t xml:space="preserve"> personae</w:t>
      </w:r>
      <w:r w:rsidRPr="00A805C8">
        <w:t xml:space="preserve"> of the Panel (see § </w:t>
      </w:r>
      <w:r w:rsidR="00CF2F25" w:rsidRPr="00A805C8">
        <w:t>32</w:t>
      </w:r>
      <w:r w:rsidRPr="00A805C8">
        <w:t xml:space="preserve"> above).</w:t>
      </w:r>
    </w:p>
    <w:p w:rsidR="00F57DE8" w:rsidRDefault="00F57DE8" w:rsidP="00647B89">
      <w:pPr>
        <w:autoSpaceDE w:val="0"/>
        <w:autoSpaceDN w:val="0"/>
        <w:adjustRightInd w:val="0"/>
        <w:jc w:val="both"/>
      </w:pPr>
    </w:p>
    <w:p w:rsidR="005759E0" w:rsidRPr="00FC57EF" w:rsidRDefault="001725EC" w:rsidP="001725EC">
      <w:pPr>
        <w:pStyle w:val="Normal1"/>
        <w:tabs>
          <w:tab w:val="left" w:pos="7365"/>
        </w:tabs>
        <w:spacing w:before="0" w:beforeAutospacing="0" w:after="0" w:afterAutospacing="0"/>
        <w:jc w:val="both"/>
      </w:pPr>
      <w:r>
        <w:tab/>
      </w:r>
    </w:p>
    <w:p w:rsidR="005759E0" w:rsidRPr="00716402" w:rsidRDefault="005759E0" w:rsidP="00127FA5">
      <w:pPr>
        <w:pStyle w:val="Normal1"/>
        <w:spacing w:before="0" w:beforeAutospacing="0" w:after="0" w:afterAutospacing="0"/>
        <w:jc w:val="both"/>
        <w:rPr>
          <w:b/>
        </w:rPr>
      </w:pPr>
      <w:r w:rsidRPr="00716402">
        <w:rPr>
          <w:b/>
        </w:rPr>
        <w:t>FOR THESE REASONS,</w:t>
      </w:r>
    </w:p>
    <w:p w:rsidR="005759E0" w:rsidRPr="00716402" w:rsidRDefault="005759E0" w:rsidP="00127FA5">
      <w:pPr>
        <w:pStyle w:val="Normal1"/>
        <w:spacing w:before="0" w:beforeAutospacing="0" w:after="0" w:afterAutospacing="0"/>
        <w:jc w:val="both"/>
        <w:rPr>
          <w:b/>
        </w:rPr>
      </w:pPr>
    </w:p>
    <w:p w:rsidR="005759E0" w:rsidRPr="00716402" w:rsidRDefault="005759E0" w:rsidP="00127FA5">
      <w:pPr>
        <w:pStyle w:val="Normal1"/>
        <w:spacing w:before="0" w:beforeAutospacing="0" w:after="0" w:afterAutospacing="0"/>
        <w:jc w:val="both"/>
      </w:pPr>
      <w:r w:rsidRPr="00716402">
        <w:t xml:space="preserve">The Panel, </w:t>
      </w:r>
      <w:r w:rsidRPr="003F630C">
        <w:t>unanimously</w:t>
      </w:r>
      <w:r w:rsidRPr="00716402">
        <w:t>,</w:t>
      </w:r>
    </w:p>
    <w:p w:rsidR="005759E0" w:rsidRPr="00716402" w:rsidRDefault="005759E0" w:rsidP="00127FA5">
      <w:pPr>
        <w:pStyle w:val="Normal1"/>
        <w:spacing w:before="0" w:beforeAutospacing="0" w:after="0" w:afterAutospacing="0"/>
        <w:jc w:val="both"/>
        <w:rPr>
          <w:b/>
        </w:rPr>
      </w:pPr>
    </w:p>
    <w:p w:rsidR="005759E0" w:rsidRPr="00716402" w:rsidRDefault="005759E0" w:rsidP="00127FA5">
      <w:pPr>
        <w:autoSpaceDE w:val="0"/>
        <w:autoSpaceDN w:val="0"/>
        <w:adjustRightInd w:val="0"/>
        <w:jc w:val="both"/>
        <w:rPr>
          <w:b/>
          <w:bCs/>
          <w:lang w:val="en-US" w:eastAsia="pl-PL"/>
        </w:rPr>
      </w:pPr>
    </w:p>
    <w:p w:rsidR="00B368FE" w:rsidRPr="00C158B4" w:rsidRDefault="00116A48" w:rsidP="00C158B4">
      <w:pPr>
        <w:pStyle w:val="ListParagraph"/>
        <w:numPr>
          <w:ilvl w:val="0"/>
          <w:numId w:val="23"/>
        </w:numPr>
        <w:tabs>
          <w:tab w:val="left" w:pos="284"/>
        </w:tabs>
        <w:autoSpaceDE w:val="0"/>
        <w:autoSpaceDN w:val="0"/>
        <w:adjustRightInd w:val="0"/>
        <w:ind w:left="0" w:hanging="11"/>
        <w:jc w:val="both"/>
        <w:rPr>
          <w:b/>
        </w:rPr>
      </w:pPr>
      <w:r w:rsidRPr="00C158B4">
        <w:rPr>
          <w:b/>
          <w:bCs/>
          <w:lang w:val="en-US" w:eastAsia="pl-PL"/>
        </w:rPr>
        <w:t>DECLARES</w:t>
      </w:r>
      <w:r w:rsidR="00FC35A5" w:rsidRPr="00C158B4">
        <w:rPr>
          <w:b/>
          <w:bCs/>
          <w:lang w:val="en-US" w:eastAsia="pl-PL"/>
        </w:rPr>
        <w:t xml:space="preserve"> THE COMPLAINT </w:t>
      </w:r>
      <w:r w:rsidR="00E72B65" w:rsidRPr="00C158B4">
        <w:rPr>
          <w:b/>
          <w:bCs/>
          <w:lang w:val="en-US" w:eastAsia="pl-PL"/>
        </w:rPr>
        <w:t xml:space="preserve">ADMISSIBLE WITH RESPECT TO THE DELAY </w:t>
      </w:r>
      <w:r w:rsidR="00E72B65" w:rsidRPr="00C158B4">
        <w:rPr>
          <w:b/>
          <w:bCs/>
          <w:lang w:eastAsia="pl-PL"/>
        </w:rPr>
        <w:t>IN THE SERVICE OF THE JUDGMENT OF THE MUNICIPAL COURT OF PRISHTINË/PRIŠTINA</w:t>
      </w:r>
      <w:r w:rsidR="00B368FE" w:rsidRPr="00C158B4">
        <w:rPr>
          <w:b/>
          <w:bCs/>
          <w:lang w:eastAsia="pl-PL"/>
        </w:rPr>
        <w:t xml:space="preserve"> (ARTICLE 6 § 1</w:t>
      </w:r>
      <w:r w:rsidR="00B368FE" w:rsidRPr="00C158B4">
        <w:rPr>
          <w:b/>
        </w:rPr>
        <w:t xml:space="preserve"> OF THE EUROPEAN CONVENTION ON HUMAN RIGHTS);</w:t>
      </w:r>
    </w:p>
    <w:p w:rsidR="00E72B65" w:rsidRPr="00E72B65" w:rsidRDefault="00E72B65" w:rsidP="00C158B4">
      <w:pPr>
        <w:tabs>
          <w:tab w:val="left" w:pos="284"/>
        </w:tabs>
        <w:autoSpaceDE w:val="0"/>
        <w:autoSpaceDN w:val="0"/>
        <w:adjustRightInd w:val="0"/>
        <w:ind w:hanging="11"/>
        <w:jc w:val="both"/>
        <w:rPr>
          <w:b/>
          <w:bCs/>
          <w:lang w:eastAsia="pl-PL"/>
        </w:rPr>
      </w:pPr>
    </w:p>
    <w:p w:rsidR="00E72B65" w:rsidRPr="00C158B4" w:rsidRDefault="00E72B65" w:rsidP="00C158B4">
      <w:pPr>
        <w:pStyle w:val="ListParagraph"/>
        <w:numPr>
          <w:ilvl w:val="0"/>
          <w:numId w:val="23"/>
        </w:numPr>
        <w:tabs>
          <w:tab w:val="left" w:pos="284"/>
        </w:tabs>
        <w:autoSpaceDE w:val="0"/>
        <w:autoSpaceDN w:val="0"/>
        <w:adjustRightInd w:val="0"/>
        <w:ind w:left="0" w:hanging="11"/>
        <w:jc w:val="both"/>
        <w:rPr>
          <w:b/>
          <w:lang w:val="en-US" w:eastAsia="pl-PL"/>
        </w:rPr>
      </w:pPr>
      <w:r w:rsidRPr="00C158B4">
        <w:rPr>
          <w:b/>
          <w:lang w:val="en-US" w:eastAsia="pl-PL"/>
        </w:rPr>
        <w:t>DECLARES INADMISSIBLE THE REMAINDER OF THE COMPLAINT</w:t>
      </w:r>
      <w:r w:rsidR="00B368FE" w:rsidRPr="00C158B4">
        <w:rPr>
          <w:b/>
          <w:lang w:val="en-US" w:eastAsia="pl-PL"/>
        </w:rPr>
        <w:t>.</w:t>
      </w:r>
    </w:p>
    <w:p w:rsidR="005759E0" w:rsidRDefault="005759E0"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374F7F" w:rsidRDefault="00374F7F" w:rsidP="00127FA5">
      <w:pPr>
        <w:autoSpaceDE w:val="0"/>
        <w:autoSpaceDN w:val="0"/>
        <w:adjustRightInd w:val="0"/>
        <w:jc w:val="both"/>
        <w:rPr>
          <w:lang w:val="en-US"/>
        </w:rPr>
      </w:pPr>
    </w:p>
    <w:p w:rsidR="00BB69A5" w:rsidRDefault="00BB69A5" w:rsidP="00127FA5">
      <w:pPr>
        <w:autoSpaceDE w:val="0"/>
        <w:autoSpaceDN w:val="0"/>
        <w:adjustRightInd w:val="0"/>
        <w:jc w:val="both"/>
        <w:rPr>
          <w:lang w:val="en-US"/>
        </w:rPr>
      </w:pPr>
    </w:p>
    <w:p w:rsidR="00BB69A5" w:rsidRDefault="00BB69A5" w:rsidP="00127FA5">
      <w:pPr>
        <w:autoSpaceDE w:val="0"/>
        <w:autoSpaceDN w:val="0"/>
        <w:adjustRightInd w:val="0"/>
        <w:jc w:val="both"/>
        <w:rPr>
          <w:lang w:val="en-US"/>
        </w:rPr>
      </w:pPr>
    </w:p>
    <w:p w:rsidR="00BB69A5" w:rsidRDefault="00BB69A5" w:rsidP="00127FA5">
      <w:pPr>
        <w:autoSpaceDE w:val="0"/>
        <w:autoSpaceDN w:val="0"/>
        <w:adjustRightInd w:val="0"/>
        <w:jc w:val="both"/>
        <w:rPr>
          <w:lang w:val="en-US"/>
        </w:rPr>
      </w:pPr>
    </w:p>
    <w:p w:rsidR="005759E0" w:rsidRDefault="005759E0" w:rsidP="00127FA5">
      <w:pPr>
        <w:autoSpaceDE w:val="0"/>
        <w:autoSpaceDN w:val="0"/>
        <w:adjustRightInd w:val="0"/>
        <w:jc w:val="both"/>
        <w:rPr>
          <w:lang w:val="en-US"/>
        </w:rPr>
      </w:pPr>
    </w:p>
    <w:p w:rsidR="0012511B" w:rsidRPr="00716402" w:rsidRDefault="0012511B" w:rsidP="00127FA5">
      <w:pPr>
        <w:autoSpaceDE w:val="0"/>
        <w:autoSpaceDN w:val="0"/>
        <w:adjustRightInd w:val="0"/>
        <w:jc w:val="both"/>
        <w:rPr>
          <w:lang w:val="en-US"/>
        </w:rPr>
      </w:pPr>
    </w:p>
    <w:p w:rsidR="005759E0" w:rsidRPr="00716402" w:rsidRDefault="005759E0" w:rsidP="00127FA5">
      <w:pPr>
        <w:jc w:val="both"/>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proofErr w:type="spellStart"/>
      <w:r w:rsidRPr="00716402">
        <w:rPr>
          <w:lang w:val="en-US"/>
        </w:rPr>
        <w:t>Marek</w:t>
      </w:r>
      <w:proofErr w:type="spellEnd"/>
      <w:r w:rsidRPr="00716402">
        <w:rPr>
          <w:lang w:val="en-US"/>
        </w:rPr>
        <w:t xml:space="preserve"> NOWICKI</w:t>
      </w:r>
    </w:p>
    <w:p w:rsidR="005759E0" w:rsidRPr="00716402" w:rsidRDefault="005759E0" w:rsidP="00127FA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sectPr w:rsidR="005759E0" w:rsidRPr="00716402" w:rsidSect="00BB69A5">
      <w:headerReference w:type="even" r:id="rId9"/>
      <w:headerReference w:type="default" r:id="rId10"/>
      <w:footerReference w:type="even" r:id="rId11"/>
      <w:footerReference w:type="default" r:id="rId12"/>
      <w:pgSz w:w="12240" w:h="15840"/>
      <w:pgMar w:top="426" w:right="1608" w:bottom="993"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87" w:rsidRDefault="00E20487" w:rsidP="00B713E0">
      <w:pPr>
        <w:rPr>
          <w:rFonts w:ascii="Calibri" w:hAnsi="Calibri"/>
        </w:rPr>
      </w:pPr>
      <w:r>
        <w:rPr>
          <w:rFonts w:ascii="Calibri" w:hAnsi="Calibri"/>
        </w:rPr>
        <w:separator/>
      </w:r>
    </w:p>
  </w:endnote>
  <w:endnote w:type="continuationSeparator" w:id="0">
    <w:p w:rsidR="00E20487" w:rsidRDefault="00E20487"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A" w:rsidRDefault="00876453" w:rsidP="0025769A">
    <w:pPr>
      <w:pStyle w:val="Footer"/>
      <w:framePr w:wrap="around" w:vAnchor="text" w:hAnchor="margin" w:xAlign="center" w:y="1"/>
      <w:rPr>
        <w:rStyle w:val="PageNumber"/>
      </w:rPr>
    </w:pPr>
    <w:r>
      <w:rPr>
        <w:rStyle w:val="PageNumber"/>
      </w:rPr>
      <w:fldChar w:fldCharType="begin"/>
    </w:r>
    <w:r w:rsidR="00E5013A">
      <w:rPr>
        <w:rStyle w:val="PageNumber"/>
      </w:rPr>
      <w:instrText xml:space="preserve">PAGE  </w:instrText>
    </w:r>
    <w:r>
      <w:rPr>
        <w:rStyle w:val="PageNumber"/>
      </w:rPr>
      <w:fldChar w:fldCharType="end"/>
    </w:r>
  </w:p>
  <w:p w:rsidR="00E5013A" w:rsidRDefault="00E50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A" w:rsidRDefault="00E5013A" w:rsidP="0025769A">
    <w:pPr>
      <w:pStyle w:val="Footer"/>
      <w:framePr w:wrap="around" w:vAnchor="text" w:hAnchor="margin" w:xAlign="center" w:y="1"/>
      <w:rPr>
        <w:rStyle w:val="PageNumber"/>
      </w:rPr>
    </w:pPr>
  </w:p>
  <w:p w:rsidR="00E5013A" w:rsidRDefault="00E50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87" w:rsidRDefault="00E20487" w:rsidP="00B713E0">
      <w:pPr>
        <w:rPr>
          <w:rFonts w:ascii="Calibri" w:hAnsi="Calibri"/>
        </w:rPr>
      </w:pPr>
      <w:r>
        <w:rPr>
          <w:rFonts w:ascii="Calibri" w:hAnsi="Calibri"/>
        </w:rPr>
        <w:separator/>
      </w:r>
    </w:p>
  </w:footnote>
  <w:footnote w:type="continuationSeparator" w:id="0">
    <w:p w:rsidR="00E20487" w:rsidRDefault="00E20487" w:rsidP="00B713E0">
      <w:pPr>
        <w:rPr>
          <w:rFonts w:ascii="Calibri" w:hAnsi="Calibri"/>
        </w:rPr>
      </w:pPr>
      <w:r>
        <w:rPr>
          <w:rFonts w:ascii="Calibri" w:hAnsi="Calibri"/>
        </w:rPr>
        <w:continuationSeparator/>
      </w:r>
    </w:p>
  </w:footnote>
  <w:footnote w:id="1">
    <w:p w:rsidR="00E5013A" w:rsidRPr="00BB69A5" w:rsidRDefault="00E5013A" w:rsidP="00B24E44">
      <w:pPr>
        <w:pStyle w:val="FootnoteText"/>
      </w:pPr>
      <w:r w:rsidRPr="00BB69A5">
        <w:rPr>
          <w:rStyle w:val="FootnoteReference"/>
        </w:rPr>
        <w:footnoteRef/>
      </w:r>
      <w:r w:rsidRPr="00BB69A5">
        <w:t xml:space="preserve"> Information</w:t>
      </w:r>
      <w:r w:rsidR="00CF2F25" w:rsidRPr="00BB69A5">
        <w:t xml:space="preserve"> accessed on 6 December 2012</w:t>
      </w:r>
      <w:r w:rsidRPr="00BB69A5">
        <w:t xml:space="preserve"> from the KPA of</w:t>
      </w:r>
      <w:r w:rsidR="00CF2F25" w:rsidRPr="00BB69A5">
        <w:t xml:space="preserve">ficial website: </w:t>
      </w:r>
      <w:hyperlink r:id="rId1" w:history="1">
        <w:r w:rsidRPr="00BB69A5">
          <w:rPr>
            <w:rStyle w:val="Hyperlink"/>
          </w:rPr>
          <w:t>http://www.kpaonline.org/ClaimsTotalDecided_caseload.asp</w:t>
        </w:r>
      </w:hyperlink>
      <w:bookmarkStart w:id="3" w:name="_GoBack"/>
      <w:bookmarkEnd w:id="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A" w:rsidRDefault="00876453" w:rsidP="000460DB">
    <w:pPr>
      <w:pStyle w:val="Header"/>
      <w:framePr w:wrap="around" w:vAnchor="text" w:hAnchor="margin" w:xAlign="right" w:y="1"/>
      <w:rPr>
        <w:rStyle w:val="PageNumber"/>
      </w:rPr>
    </w:pPr>
    <w:r>
      <w:rPr>
        <w:rStyle w:val="PageNumber"/>
      </w:rPr>
      <w:fldChar w:fldCharType="begin"/>
    </w:r>
    <w:r w:rsidR="00E5013A">
      <w:rPr>
        <w:rStyle w:val="PageNumber"/>
      </w:rPr>
      <w:instrText xml:space="preserve">PAGE  </w:instrText>
    </w:r>
    <w:r>
      <w:rPr>
        <w:rStyle w:val="PageNumber"/>
      </w:rPr>
      <w:fldChar w:fldCharType="end"/>
    </w:r>
  </w:p>
  <w:p w:rsidR="00E5013A" w:rsidRDefault="00E5013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A" w:rsidRPr="00BB69A5" w:rsidRDefault="00876453">
    <w:pPr>
      <w:pStyle w:val="Header"/>
      <w:jc w:val="right"/>
      <w:rPr>
        <w:sz w:val="22"/>
        <w:szCs w:val="22"/>
      </w:rPr>
    </w:pPr>
    <w:r w:rsidRPr="00BB69A5">
      <w:rPr>
        <w:sz w:val="22"/>
        <w:szCs w:val="22"/>
      </w:rPr>
      <w:fldChar w:fldCharType="begin"/>
    </w:r>
    <w:r w:rsidR="00FD7E23" w:rsidRPr="00BB69A5">
      <w:rPr>
        <w:sz w:val="22"/>
        <w:szCs w:val="22"/>
      </w:rPr>
      <w:instrText xml:space="preserve"> PAGE   \* MERGEFORMAT </w:instrText>
    </w:r>
    <w:r w:rsidRPr="00BB69A5">
      <w:rPr>
        <w:sz w:val="22"/>
        <w:szCs w:val="22"/>
      </w:rPr>
      <w:fldChar w:fldCharType="separate"/>
    </w:r>
    <w:r w:rsidR="003C10B2">
      <w:rPr>
        <w:noProof/>
        <w:sz w:val="22"/>
        <w:szCs w:val="22"/>
      </w:rPr>
      <w:t>6</w:t>
    </w:r>
    <w:r w:rsidRPr="00BB69A5">
      <w:rPr>
        <w:sz w:val="22"/>
        <w:szCs w:val="22"/>
      </w:rPr>
      <w:fldChar w:fldCharType="end"/>
    </w:r>
  </w:p>
  <w:p w:rsidR="00E5013A" w:rsidRDefault="00E5013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ADF"/>
    <w:multiLevelType w:val="hybridMultilevel"/>
    <w:tmpl w:val="C8445E3E"/>
    <w:lvl w:ilvl="0" w:tplc="7A8CDA1C">
      <w:start w:val="1"/>
      <w:numFmt w:val="decimal"/>
      <w:lvlText w:val="%1."/>
      <w:lvlJc w:val="left"/>
      <w:pPr>
        <w:ind w:left="360" w:hanging="360"/>
      </w:pPr>
      <w:rPr>
        <w:rFonts w:ascii="Times New Roman" w:hAnsi="Times New Roman"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F92091C"/>
    <w:multiLevelType w:val="hybridMultilevel"/>
    <w:tmpl w:val="27BCBF54"/>
    <w:lvl w:ilvl="0" w:tplc="B2D2938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D258D7"/>
    <w:multiLevelType w:val="hybridMultilevel"/>
    <w:tmpl w:val="F8FA1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083085D"/>
    <w:multiLevelType w:val="hybridMultilevel"/>
    <w:tmpl w:val="053E7118"/>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7EA3EF0"/>
    <w:multiLevelType w:val="hybridMultilevel"/>
    <w:tmpl w:val="5934B9FA"/>
    <w:lvl w:ilvl="0" w:tplc="CA269B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4"/>
  </w:num>
  <w:num w:numId="7">
    <w:abstractNumId w:val="20"/>
  </w:num>
  <w:num w:numId="8">
    <w:abstractNumId w:val="17"/>
  </w:num>
  <w:num w:numId="9">
    <w:abstractNumId w:val="21"/>
  </w:num>
  <w:num w:numId="10">
    <w:abstractNumId w:val="2"/>
  </w:num>
  <w:num w:numId="11">
    <w:abstractNumId w:val="15"/>
  </w:num>
  <w:num w:numId="12">
    <w:abstractNumId w:val="11"/>
  </w:num>
  <w:num w:numId="13">
    <w:abstractNumId w:val="5"/>
  </w:num>
  <w:num w:numId="14">
    <w:abstractNumId w:val="7"/>
  </w:num>
  <w:num w:numId="15">
    <w:abstractNumId w:val="10"/>
  </w:num>
  <w:num w:numId="16">
    <w:abstractNumId w:val="18"/>
  </w:num>
  <w:num w:numId="17">
    <w:abstractNumId w:val="1"/>
  </w:num>
  <w:num w:numId="18">
    <w:abstractNumId w:val="14"/>
  </w:num>
  <w:num w:numId="19">
    <w:abstractNumId w:val="8"/>
  </w:num>
  <w:num w:numId="20">
    <w:abstractNumId w:val="16"/>
  </w:num>
  <w:num w:numId="21">
    <w:abstractNumId w:val="19"/>
  </w:num>
  <w:num w:numId="22">
    <w:abstractNumId w:val="6"/>
  </w:num>
  <w:num w:numId="2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262B44"/>
    <w:rsid w:val="00001C63"/>
    <w:rsid w:val="00005913"/>
    <w:rsid w:val="00007FF0"/>
    <w:rsid w:val="00011E10"/>
    <w:rsid w:val="00012843"/>
    <w:rsid w:val="00012D36"/>
    <w:rsid w:val="00014365"/>
    <w:rsid w:val="00016CEE"/>
    <w:rsid w:val="000204A4"/>
    <w:rsid w:val="000206F9"/>
    <w:rsid w:val="000216F5"/>
    <w:rsid w:val="00022803"/>
    <w:rsid w:val="00025F01"/>
    <w:rsid w:val="00027546"/>
    <w:rsid w:val="00033231"/>
    <w:rsid w:val="00034C4B"/>
    <w:rsid w:val="00034EB2"/>
    <w:rsid w:val="0003796D"/>
    <w:rsid w:val="000404B5"/>
    <w:rsid w:val="00042FF4"/>
    <w:rsid w:val="000441E3"/>
    <w:rsid w:val="00045BCD"/>
    <w:rsid w:val="000460DB"/>
    <w:rsid w:val="0004726B"/>
    <w:rsid w:val="00055159"/>
    <w:rsid w:val="00055E25"/>
    <w:rsid w:val="00057F2B"/>
    <w:rsid w:val="000612B3"/>
    <w:rsid w:val="0006482A"/>
    <w:rsid w:val="000669B2"/>
    <w:rsid w:val="00072EFC"/>
    <w:rsid w:val="00073688"/>
    <w:rsid w:val="0007370A"/>
    <w:rsid w:val="00074202"/>
    <w:rsid w:val="00074618"/>
    <w:rsid w:val="00075151"/>
    <w:rsid w:val="000817AD"/>
    <w:rsid w:val="0008257B"/>
    <w:rsid w:val="00082654"/>
    <w:rsid w:val="00082B9B"/>
    <w:rsid w:val="00082C46"/>
    <w:rsid w:val="000838FB"/>
    <w:rsid w:val="000864FF"/>
    <w:rsid w:val="00086D6C"/>
    <w:rsid w:val="00087BCA"/>
    <w:rsid w:val="00087DD7"/>
    <w:rsid w:val="0009514A"/>
    <w:rsid w:val="00096D7B"/>
    <w:rsid w:val="000A5BE6"/>
    <w:rsid w:val="000A638F"/>
    <w:rsid w:val="000A7D52"/>
    <w:rsid w:val="000B2DBD"/>
    <w:rsid w:val="000B59CA"/>
    <w:rsid w:val="000B5A97"/>
    <w:rsid w:val="000C1A62"/>
    <w:rsid w:val="000C27C4"/>
    <w:rsid w:val="000C409A"/>
    <w:rsid w:val="000C5A26"/>
    <w:rsid w:val="000C7FCE"/>
    <w:rsid w:val="000D4483"/>
    <w:rsid w:val="000D5C29"/>
    <w:rsid w:val="000D6E9E"/>
    <w:rsid w:val="000D7E42"/>
    <w:rsid w:val="000E4377"/>
    <w:rsid w:val="000E522C"/>
    <w:rsid w:val="000E70AA"/>
    <w:rsid w:val="000F3595"/>
    <w:rsid w:val="000F458D"/>
    <w:rsid w:val="000F4EC8"/>
    <w:rsid w:val="000F635D"/>
    <w:rsid w:val="000F6D2F"/>
    <w:rsid w:val="0010051E"/>
    <w:rsid w:val="001010E9"/>
    <w:rsid w:val="00103345"/>
    <w:rsid w:val="001052D4"/>
    <w:rsid w:val="00107ADC"/>
    <w:rsid w:val="00115D6E"/>
    <w:rsid w:val="001166B0"/>
    <w:rsid w:val="00116A48"/>
    <w:rsid w:val="00120DDD"/>
    <w:rsid w:val="00122503"/>
    <w:rsid w:val="00122894"/>
    <w:rsid w:val="0012294A"/>
    <w:rsid w:val="00122A65"/>
    <w:rsid w:val="00122B16"/>
    <w:rsid w:val="0012511B"/>
    <w:rsid w:val="001258FF"/>
    <w:rsid w:val="00127FA5"/>
    <w:rsid w:val="0013277D"/>
    <w:rsid w:val="00132BA2"/>
    <w:rsid w:val="00134404"/>
    <w:rsid w:val="0013659B"/>
    <w:rsid w:val="00140217"/>
    <w:rsid w:val="00146240"/>
    <w:rsid w:val="001478D1"/>
    <w:rsid w:val="00147937"/>
    <w:rsid w:val="0015306C"/>
    <w:rsid w:val="00153075"/>
    <w:rsid w:val="001538E5"/>
    <w:rsid w:val="001563B3"/>
    <w:rsid w:val="001623DD"/>
    <w:rsid w:val="00163158"/>
    <w:rsid w:val="00166202"/>
    <w:rsid w:val="0016620E"/>
    <w:rsid w:val="00166A16"/>
    <w:rsid w:val="00166D4E"/>
    <w:rsid w:val="00166DDC"/>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1F765F"/>
    <w:rsid w:val="00200C62"/>
    <w:rsid w:val="00211541"/>
    <w:rsid w:val="00217C82"/>
    <w:rsid w:val="002203BD"/>
    <w:rsid w:val="00220D50"/>
    <w:rsid w:val="00221461"/>
    <w:rsid w:val="00221736"/>
    <w:rsid w:val="00223F74"/>
    <w:rsid w:val="0022415C"/>
    <w:rsid w:val="00227897"/>
    <w:rsid w:val="00231469"/>
    <w:rsid w:val="002359CE"/>
    <w:rsid w:val="00236315"/>
    <w:rsid w:val="00236712"/>
    <w:rsid w:val="00245568"/>
    <w:rsid w:val="00245D03"/>
    <w:rsid w:val="00245EEB"/>
    <w:rsid w:val="00246C2E"/>
    <w:rsid w:val="00251650"/>
    <w:rsid w:val="00251678"/>
    <w:rsid w:val="0025769A"/>
    <w:rsid w:val="002617AC"/>
    <w:rsid w:val="00262B44"/>
    <w:rsid w:val="0026361D"/>
    <w:rsid w:val="0027485B"/>
    <w:rsid w:val="00274E9E"/>
    <w:rsid w:val="00274FC9"/>
    <w:rsid w:val="0027603E"/>
    <w:rsid w:val="00276B4A"/>
    <w:rsid w:val="00277527"/>
    <w:rsid w:val="0027770F"/>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6F64"/>
    <w:rsid w:val="002C7BCF"/>
    <w:rsid w:val="002C7C53"/>
    <w:rsid w:val="002C7E04"/>
    <w:rsid w:val="002D0612"/>
    <w:rsid w:val="002D1AD2"/>
    <w:rsid w:val="002D26E1"/>
    <w:rsid w:val="002D2BAF"/>
    <w:rsid w:val="002D503A"/>
    <w:rsid w:val="002D6921"/>
    <w:rsid w:val="002D72BA"/>
    <w:rsid w:val="002E1EF4"/>
    <w:rsid w:val="002E287D"/>
    <w:rsid w:val="002E3F9A"/>
    <w:rsid w:val="002E6353"/>
    <w:rsid w:val="002F0079"/>
    <w:rsid w:val="002F2178"/>
    <w:rsid w:val="002F5CEF"/>
    <w:rsid w:val="002F6C87"/>
    <w:rsid w:val="002F73A0"/>
    <w:rsid w:val="003020D2"/>
    <w:rsid w:val="0030642A"/>
    <w:rsid w:val="00307645"/>
    <w:rsid w:val="00311198"/>
    <w:rsid w:val="00312AE1"/>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4CDD"/>
    <w:rsid w:val="003558B5"/>
    <w:rsid w:val="003635CC"/>
    <w:rsid w:val="00370B22"/>
    <w:rsid w:val="00371500"/>
    <w:rsid w:val="003735B7"/>
    <w:rsid w:val="0037370A"/>
    <w:rsid w:val="00374F7F"/>
    <w:rsid w:val="00380F7A"/>
    <w:rsid w:val="00383E25"/>
    <w:rsid w:val="00387C8D"/>
    <w:rsid w:val="00387D7F"/>
    <w:rsid w:val="00390371"/>
    <w:rsid w:val="00391BAE"/>
    <w:rsid w:val="00392BC2"/>
    <w:rsid w:val="00396384"/>
    <w:rsid w:val="00397B9D"/>
    <w:rsid w:val="003A246B"/>
    <w:rsid w:val="003A379A"/>
    <w:rsid w:val="003A4F4F"/>
    <w:rsid w:val="003A5E17"/>
    <w:rsid w:val="003A7EF1"/>
    <w:rsid w:val="003A7F7E"/>
    <w:rsid w:val="003B3C64"/>
    <w:rsid w:val="003B67C1"/>
    <w:rsid w:val="003C0492"/>
    <w:rsid w:val="003C10B2"/>
    <w:rsid w:val="003C1BC3"/>
    <w:rsid w:val="003C5D27"/>
    <w:rsid w:val="003C7984"/>
    <w:rsid w:val="003D32E1"/>
    <w:rsid w:val="003D34CD"/>
    <w:rsid w:val="003D3D83"/>
    <w:rsid w:val="003D3F47"/>
    <w:rsid w:val="003D5908"/>
    <w:rsid w:val="003D648D"/>
    <w:rsid w:val="003E12C5"/>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75CC"/>
    <w:rsid w:val="004105A5"/>
    <w:rsid w:val="00411038"/>
    <w:rsid w:val="004122D3"/>
    <w:rsid w:val="004225B8"/>
    <w:rsid w:val="00424B10"/>
    <w:rsid w:val="00430C10"/>
    <w:rsid w:val="00430F06"/>
    <w:rsid w:val="00431023"/>
    <w:rsid w:val="004327C1"/>
    <w:rsid w:val="00432A56"/>
    <w:rsid w:val="00435181"/>
    <w:rsid w:val="004358A5"/>
    <w:rsid w:val="004400C0"/>
    <w:rsid w:val="00441B53"/>
    <w:rsid w:val="004469F1"/>
    <w:rsid w:val="00447759"/>
    <w:rsid w:val="00447CC3"/>
    <w:rsid w:val="00447D8B"/>
    <w:rsid w:val="00450EC5"/>
    <w:rsid w:val="00453392"/>
    <w:rsid w:val="00454792"/>
    <w:rsid w:val="00456F83"/>
    <w:rsid w:val="00457944"/>
    <w:rsid w:val="00461656"/>
    <w:rsid w:val="00462B3D"/>
    <w:rsid w:val="00466378"/>
    <w:rsid w:val="00466CEE"/>
    <w:rsid w:val="00470D9F"/>
    <w:rsid w:val="00471540"/>
    <w:rsid w:val="004731A2"/>
    <w:rsid w:val="004747C6"/>
    <w:rsid w:val="004751F8"/>
    <w:rsid w:val="0047572A"/>
    <w:rsid w:val="0048209C"/>
    <w:rsid w:val="00485FC9"/>
    <w:rsid w:val="00487278"/>
    <w:rsid w:val="0049014F"/>
    <w:rsid w:val="004A03AD"/>
    <w:rsid w:val="004A168D"/>
    <w:rsid w:val="004A30F1"/>
    <w:rsid w:val="004A317E"/>
    <w:rsid w:val="004A440B"/>
    <w:rsid w:val="004A56E0"/>
    <w:rsid w:val="004A66F9"/>
    <w:rsid w:val="004A7B34"/>
    <w:rsid w:val="004B0086"/>
    <w:rsid w:val="004B13E5"/>
    <w:rsid w:val="004B2984"/>
    <w:rsid w:val="004B2F41"/>
    <w:rsid w:val="004B6D27"/>
    <w:rsid w:val="004C2D4A"/>
    <w:rsid w:val="004C36FA"/>
    <w:rsid w:val="004C5743"/>
    <w:rsid w:val="004D031B"/>
    <w:rsid w:val="004D0337"/>
    <w:rsid w:val="004D2CF0"/>
    <w:rsid w:val="004D5D69"/>
    <w:rsid w:val="004E0019"/>
    <w:rsid w:val="004E030D"/>
    <w:rsid w:val="004E159D"/>
    <w:rsid w:val="004E4017"/>
    <w:rsid w:val="004E5AE9"/>
    <w:rsid w:val="004E65BD"/>
    <w:rsid w:val="004E6B5B"/>
    <w:rsid w:val="004E7E1A"/>
    <w:rsid w:val="004F24A8"/>
    <w:rsid w:val="004F4CF2"/>
    <w:rsid w:val="004F6BDF"/>
    <w:rsid w:val="00504757"/>
    <w:rsid w:val="00507037"/>
    <w:rsid w:val="00507D16"/>
    <w:rsid w:val="00512006"/>
    <w:rsid w:val="005122FF"/>
    <w:rsid w:val="00512771"/>
    <w:rsid w:val="00513132"/>
    <w:rsid w:val="00513768"/>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36D4"/>
    <w:rsid w:val="005741BF"/>
    <w:rsid w:val="0057553A"/>
    <w:rsid w:val="005759E0"/>
    <w:rsid w:val="00576E07"/>
    <w:rsid w:val="00576E45"/>
    <w:rsid w:val="005806E3"/>
    <w:rsid w:val="00580B2B"/>
    <w:rsid w:val="005816DF"/>
    <w:rsid w:val="00583090"/>
    <w:rsid w:val="00584CC8"/>
    <w:rsid w:val="005965D5"/>
    <w:rsid w:val="00597902"/>
    <w:rsid w:val="005A04A1"/>
    <w:rsid w:val="005A15BD"/>
    <w:rsid w:val="005A1D4B"/>
    <w:rsid w:val="005A38D8"/>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3734"/>
    <w:rsid w:val="00604287"/>
    <w:rsid w:val="006042AB"/>
    <w:rsid w:val="00604EC3"/>
    <w:rsid w:val="0060619A"/>
    <w:rsid w:val="0061131E"/>
    <w:rsid w:val="006118C0"/>
    <w:rsid w:val="00614EC5"/>
    <w:rsid w:val="006168FC"/>
    <w:rsid w:val="00621FA7"/>
    <w:rsid w:val="00622023"/>
    <w:rsid w:val="00624C55"/>
    <w:rsid w:val="00625CB3"/>
    <w:rsid w:val="0063201E"/>
    <w:rsid w:val="006364C5"/>
    <w:rsid w:val="00636F6A"/>
    <w:rsid w:val="00645C0A"/>
    <w:rsid w:val="00646A84"/>
    <w:rsid w:val="00646DEE"/>
    <w:rsid w:val="0064772E"/>
    <w:rsid w:val="00647B89"/>
    <w:rsid w:val="0065120B"/>
    <w:rsid w:val="00651BD9"/>
    <w:rsid w:val="00654B3A"/>
    <w:rsid w:val="00655DDA"/>
    <w:rsid w:val="00657625"/>
    <w:rsid w:val="00660051"/>
    <w:rsid w:val="00660901"/>
    <w:rsid w:val="00664106"/>
    <w:rsid w:val="006647B8"/>
    <w:rsid w:val="006700B0"/>
    <w:rsid w:val="00672747"/>
    <w:rsid w:val="00673CF8"/>
    <w:rsid w:val="006824A3"/>
    <w:rsid w:val="00683139"/>
    <w:rsid w:val="00684672"/>
    <w:rsid w:val="006852A4"/>
    <w:rsid w:val="0068586E"/>
    <w:rsid w:val="00690493"/>
    <w:rsid w:val="00696551"/>
    <w:rsid w:val="00696729"/>
    <w:rsid w:val="006A2920"/>
    <w:rsid w:val="006A34D4"/>
    <w:rsid w:val="006A3C0B"/>
    <w:rsid w:val="006A4ABA"/>
    <w:rsid w:val="006A5B11"/>
    <w:rsid w:val="006B1EC3"/>
    <w:rsid w:val="006B23CF"/>
    <w:rsid w:val="006B3047"/>
    <w:rsid w:val="006B39D4"/>
    <w:rsid w:val="006B64B6"/>
    <w:rsid w:val="006B709E"/>
    <w:rsid w:val="006C226B"/>
    <w:rsid w:val="006C5C35"/>
    <w:rsid w:val="006C73DF"/>
    <w:rsid w:val="006D29B8"/>
    <w:rsid w:val="006D4A3E"/>
    <w:rsid w:val="006D6AB6"/>
    <w:rsid w:val="006D71CF"/>
    <w:rsid w:val="006E0E05"/>
    <w:rsid w:val="006E125A"/>
    <w:rsid w:val="006E24F2"/>
    <w:rsid w:val="006E3A7A"/>
    <w:rsid w:val="006E40C7"/>
    <w:rsid w:val="006E680E"/>
    <w:rsid w:val="006E6DAA"/>
    <w:rsid w:val="006E74A2"/>
    <w:rsid w:val="006E75D7"/>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1732"/>
    <w:rsid w:val="007221D8"/>
    <w:rsid w:val="007222B3"/>
    <w:rsid w:val="00724202"/>
    <w:rsid w:val="00731307"/>
    <w:rsid w:val="007317AC"/>
    <w:rsid w:val="0073299A"/>
    <w:rsid w:val="007374B9"/>
    <w:rsid w:val="00740CCD"/>
    <w:rsid w:val="00743795"/>
    <w:rsid w:val="00745038"/>
    <w:rsid w:val="00745260"/>
    <w:rsid w:val="007519E6"/>
    <w:rsid w:val="00754BB5"/>
    <w:rsid w:val="00756653"/>
    <w:rsid w:val="00756D06"/>
    <w:rsid w:val="007611B9"/>
    <w:rsid w:val="00761951"/>
    <w:rsid w:val="007621B2"/>
    <w:rsid w:val="00763FD0"/>
    <w:rsid w:val="00766632"/>
    <w:rsid w:val="007701FE"/>
    <w:rsid w:val="00775056"/>
    <w:rsid w:val="007804BA"/>
    <w:rsid w:val="007818F7"/>
    <w:rsid w:val="00783508"/>
    <w:rsid w:val="007851E2"/>
    <w:rsid w:val="0078558F"/>
    <w:rsid w:val="007868CA"/>
    <w:rsid w:val="00786C7F"/>
    <w:rsid w:val="007870F1"/>
    <w:rsid w:val="007902C3"/>
    <w:rsid w:val="00794E5B"/>
    <w:rsid w:val="00795FEE"/>
    <w:rsid w:val="00796CAC"/>
    <w:rsid w:val="007A0D4C"/>
    <w:rsid w:val="007A20F3"/>
    <w:rsid w:val="007A3F2A"/>
    <w:rsid w:val="007A4605"/>
    <w:rsid w:val="007A567A"/>
    <w:rsid w:val="007A7147"/>
    <w:rsid w:val="007B0079"/>
    <w:rsid w:val="007B0198"/>
    <w:rsid w:val="007B0D90"/>
    <w:rsid w:val="007B13F0"/>
    <w:rsid w:val="007B2D83"/>
    <w:rsid w:val="007B581C"/>
    <w:rsid w:val="007C0CED"/>
    <w:rsid w:val="007C2A72"/>
    <w:rsid w:val="007C429A"/>
    <w:rsid w:val="007C4C8D"/>
    <w:rsid w:val="007C5792"/>
    <w:rsid w:val="007C6B46"/>
    <w:rsid w:val="007C7C2C"/>
    <w:rsid w:val="007D6F01"/>
    <w:rsid w:val="007E3674"/>
    <w:rsid w:val="007E4066"/>
    <w:rsid w:val="007E5DF9"/>
    <w:rsid w:val="007E6968"/>
    <w:rsid w:val="007F0221"/>
    <w:rsid w:val="00800268"/>
    <w:rsid w:val="00803756"/>
    <w:rsid w:val="008053B1"/>
    <w:rsid w:val="0080679D"/>
    <w:rsid w:val="00807F9C"/>
    <w:rsid w:val="00811F60"/>
    <w:rsid w:val="00812826"/>
    <w:rsid w:val="008128D3"/>
    <w:rsid w:val="0081311F"/>
    <w:rsid w:val="00813A17"/>
    <w:rsid w:val="008146BD"/>
    <w:rsid w:val="0081586F"/>
    <w:rsid w:val="00815B5D"/>
    <w:rsid w:val="00815C82"/>
    <w:rsid w:val="0082006F"/>
    <w:rsid w:val="0082040C"/>
    <w:rsid w:val="00822968"/>
    <w:rsid w:val="00824DFE"/>
    <w:rsid w:val="00826CE8"/>
    <w:rsid w:val="00827958"/>
    <w:rsid w:val="00827F2F"/>
    <w:rsid w:val="008303E3"/>
    <w:rsid w:val="008305CE"/>
    <w:rsid w:val="008317A0"/>
    <w:rsid w:val="0083325C"/>
    <w:rsid w:val="00834725"/>
    <w:rsid w:val="0083536B"/>
    <w:rsid w:val="0084273E"/>
    <w:rsid w:val="00852BCE"/>
    <w:rsid w:val="0085401C"/>
    <w:rsid w:val="008545F5"/>
    <w:rsid w:val="00854B0C"/>
    <w:rsid w:val="00855BBE"/>
    <w:rsid w:val="008562EB"/>
    <w:rsid w:val="0086129A"/>
    <w:rsid w:val="00861D8F"/>
    <w:rsid w:val="008622A2"/>
    <w:rsid w:val="00862EFF"/>
    <w:rsid w:val="00864C5E"/>
    <w:rsid w:val="00870E0E"/>
    <w:rsid w:val="008715A1"/>
    <w:rsid w:val="008726B6"/>
    <w:rsid w:val="00876453"/>
    <w:rsid w:val="008768EB"/>
    <w:rsid w:val="00883F51"/>
    <w:rsid w:val="008845AD"/>
    <w:rsid w:val="00885634"/>
    <w:rsid w:val="00886621"/>
    <w:rsid w:val="00890319"/>
    <w:rsid w:val="008903A6"/>
    <w:rsid w:val="008917C8"/>
    <w:rsid w:val="00891B26"/>
    <w:rsid w:val="00891B4F"/>
    <w:rsid w:val="00892736"/>
    <w:rsid w:val="00894281"/>
    <w:rsid w:val="008A2174"/>
    <w:rsid w:val="008A2AE4"/>
    <w:rsid w:val="008A697C"/>
    <w:rsid w:val="008B1A34"/>
    <w:rsid w:val="008B46D0"/>
    <w:rsid w:val="008B53C1"/>
    <w:rsid w:val="008B5B5D"/>
    <w:rsid w:val="008B5F60"/>
    <w:rsid w:val="008B6017"/>
    <w:rsid w:val="008C7484"/>
    <w:rsid w:val="008C771C"/>
    <w:rsid w:val="008C7E2B"/>
    <w:rsid w:val="008D3BF9"/>
    <w:rsid w:val="008D55AD"/>
    <w:rsid w:val="008E16CF"/>
    <w:rsid w:val="008E37AF"/>
    <w:rsid w:val="008E575C"/>
    <w:rsid w:val="008E6960"/>
    <w:rsid w:val="008E77E6"/>
    <w:rsid w:val="008F094E"/>
    <w:rsid w:val="008F1A2B"/>
    <w:rsid w:val="008F2C19"/>
    <w:rsid w:val="008F73D0"/>
    <w:rsid w:val="008F7B44"/>
    <w:rsid w:val="009050B2"/>
    <w:rsid w:val="009113D6"/>
    <w:rsid w:val="00911C50"/>
    <w:rsid w:val="00912869"/>
    <w:rsid w:val="0091573B"/>
    <w:rsid w:val="00916A58"/>
    <w:rsid w:val="0092120F"/>
    <w:rsid w:val="00921E25"/>
    <w:rsid w:val="00922217"/>
    <w:rsid w:val="009225FA"/>
    <w:rsid w:val="00923249"/>
    <w:rsid w:val="0092329C"/>
    <w:rsid w:val="00925F12"/>
    <w:rsid w:val="00936031"/>
    <w:rsid w:val="00940AB7"/>
    <w:rsid w:val="00942DC1"/>
    <w:rsid w:val="00943D47"/>
    <w:rsid w:val="009440D2"/>
    <w:rsid w:val="00946921"/>
    <w:rsid w:val="00956491"/>
    <w:rsid w:val="009627CF"/>
    <w:rsid w:val="0096464F"/>
    <w:rsid w:val="009655F7"/>
    <w:rsid w:val="00966EAF"/>
    <w:rsid w:val="009707F4"/>
    <w:rsid w:val="00971826"/>
    <w:rsid w:val="00974296"/>
    <w:rsid w:val="00975C42"/>
    <w:rsid w:val="00976E31"/>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B1A6F"/>
    <w:rsid w:val="009B2083"/>
    <w:rsid w:val="009B36A2"/>
    <w:rsid w:val="009B4B13"/>
    <w:rsid w:val="009B7151"/>
    <w:rsid w:val="009B7F10"/>
    <w:rsid w:val="009C2BE0"/>
    <w:rsid w:val="009C315F"/>
    <w:rsid w:val="009C33E5"/>
    <w:rsid w:val="009C6978"/>
    <w:rsid w:val="009C7224"/>
    <w:rsid w:val="009C763F"/>
    <w:rsid w:val="009D1355"/>
    <w:rsid w:val="009D1626"/>
    <w:rsid w:val="009D1E13"/>
    <w:rsid w:val="009D47BB"/>
    <w:rsid w:val="009D5BA1"/>
    <w:rsid w:val="009D6981"/>
    <w:rsid w:val="009D6DC3"/>
    <w:rsid w:val="009D74C0"/>
    <w:rsid w:val="009E4468"/>
    <w:rsid w:val="009F1F10"/>
    <w:rsid w:val="009F5568"/>
    <w:rsid w:val="00A05B20"/>
    <w:rsid w:val="00A1467B"/>
    <w:rsid w:val="00A1488F"/>
    <w:rsid w:val="00A15F9A"/>
    <w:rsid w:val="00A16151"/>
    <w:rsid w:val="00A2010E"/>
    <w:rsid w:val="00A2065D"/>
    <w:rsid w:val="00A2278B"/>
    <w:rsid w:val="00A23DFA"/>
    <w:rsid w:val="00A26332"/>
    <w:rsid w:val="00A26F61"/>
    <w:rsid w:val="00A2702D"/>
    <w:rsid w:val="00A31A7F"/>
    <w:rsid w:val="00A32D4D"/>
    <w:rsid w:val="00A34128"/>
    <w:rsid w:val="00A35268"/>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5C8"/>
    <w:rsid w:val="00A80EEB"/>
    <w:rsid w:val="00A812A8"/>
    <w:rsid w:val="00A844A9"/>
    <w:rsid w:val="00A93CC4"/>
    <w:rsid w:val="00A951C5"/>
    <w:rsid w:val="00AA78AC"/>
    <w:rsid w:val="00AB0635"/>
    <w:rsid w:val="00AB2DED"/>
    <w:rsid w:val="00AB335F"/>
    <w:rsid w:val="00AB3857"/>
    <w:rsid w:val="00AB643D"/>
    <w:rsid w:val="00AB72C2"/>
    <w:rsid w:val="00AB78CB"/>
    <w:rsid w:val="00AB7C42"/>
    <w:rsid w:val="00AC33C9"/>
    <w:rsid w:val="00AC3F9C"/>
    <w:rsid w:val="00AD0608"/>
    <w:rsid w:val="00AD60E8"/>
    <w:rsid w:val="00AD64AF"/>
    <w:rsid w:val="00AD79C2"/>
    <w:rsid w:val="00AD7C32"/>
    <w:rsid w:val="00AE00B3"/>
    <w:rsid w:val="00AE4494"/>
    <w:rsid w:val="00AE66A1"/>
    <w:rsid w:val="00AF440E"/>
    <w:rsid w:val="00AF562C"/>
    <w:rsid w:val="00AF56CA"/>
    <w:rsid w:val="00AF5A27"/>
    <w:rsid w:val="00AF5FD4"/>
    <w:rsid w:val="00AF7924"/>
    <w:rsid w:val="00B02778"/>
    <w:rsid w:val="00B04B9A"/>
    <w:rsid w:val="00B10DFC"/>
    <w:rsid w:val="00B15736"/>
    <w:rsid w:val="00B1624F"/>
    <w:rsid w:val="00B1649F"/>
    <w:rsid w:val="00B21CEE"/>
    <w:rsid w:val="00B22211"/>
    <w:rsid w:val="00B227FD"/>
    <w:rsid w:val="00B24E44"/>
    <w:rsid w:val="00B2543F"/>
    <w:rsid w:val="00B270CD"/>
    <w:rsid w:val="00B276DD"/>
    <w:rsid w:val="00B27854"/>
    <w:rsid w:val="00B33F9D"/>
    <w:rsid w:val="00B34A27"/>
    <w:rsid w:val="00B351AB"/>
    <w:rsid w:val="00B354A4"/>
    <w:rsid w:val="00B368FE"/>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559C"/>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B69A5"/>
    <w:rsid w:val="00BC3276"/>
    <w:rsid w:val="00BC449F"/>
    <w:rsid w:val="00BC708B"/>
    <w:rsid w:val="00BD0488"/>
    <w:rsid w:val="00BD16A3"/>
    <w:rsid w:val="00BD3C27"/>
    <w:rsid w:val="00BD4043"/>
    <w:rsid w:val="00BD70E0"/>
    <w:rsid w:val="00BD73A4"/>
    <w:rsid w:val="00BE098A"/>
    <w:rsid w:val="00BE2E39"/>
    <w:rsid w:val="00BE43FD"/>
    <w:rsid w:val="00BE5027"/>
    <w:rsid w:val="00BE554C"/>
    <w:rsid w:val="00BE58E5"/>
    <w:rsid w:val="00BF3AED"/>
    <w:rsid w:val="00BF3F84"/>
    <w:rsid w:val="00BF69EE"/>
    <w:rsid w:val="00C07F96"/>
    <w:rsid w:val="00C10188"/>
    <w:rsid w:val="00C104CC"/>
    <w:rsid w:val="00C10552"/>
    <w:rsid w:val="00C122E0"/>
    <w:rsid w:val="00C14F6F"/>
    <w:rsid w:val="00C158B4"/>
    <w:rsid w:val="00C16A71"/>
    <w:rsid w:val="00C24BC0"/>
    <w:rsid w:val="00C30DCB"/>
    <w:rsid w:val="00C30FCC"/>
    <w:rsid w:val="00C317F9"/>
    <w:rsid w:val="00C31EFE"/>
    <w:rsid w:val="00C423FF"/>
    <w:rsid w:val="00C43BEC"/>
    <w:rsid w:val="00C43C3C"/>
    <w:rsid w:val="00C46B34"/>
    <w:rsid w:val="00C506DD"/>
    <w:rsid w:val="00C51B2E"/>
    <w:rsid w:val="00C534AE"/>
    <w:rsid w:val="00C56242"/>
    <w:rsid w:val="00C65A67"/>
    <w:rsid w:val="00C677DA"/>
    <w:rsid w:val="00C74EA0"/>
    <w:rsid w:val="00C750A2"/>
    <w:rsid w:val="00C7527F"/>
    <w:rsid w:val="00C75BF2"/>
    <w:rsid w:val="00C75EFC"/>
    <w:rsid w:val="00C75FF0"/>
    <w:rsid w:val="00C77124"/>
    <w:rsid w:val="00C77ED1"/>
    <w:rsid w:val="00C80426"/>
    <w:rsid w:val="00C828DC"/>
    <w:rsid w:val="00C83D67"/>
    <w:rsid w:val="00C85805"/>
    <w:rsid w:val="00C90362"/>
    <w:rsid w:val="00C91177"/>
    <w:rsid w:val="00C91464"/>
    <w:rsid w:val="00C918CC"/>
    <w:rsid w:val="00C9237F"/>
    <w:rsid w:val="00C927C3"/>
    <w:rsid w:val="00C92D63"/>
    <w:rsid w:val="00C92F7F"/>
    <w:rsid w:val="00C949EE"/>
    <w:rsid w:val="00CA07BA"/>
    <w:rsid w:val="00CA2D0A"/>
    <w:rsid w:val="00CA4391"/>
    <w:rsid w:val="00CA508B"/>
    <w:rsid w:val="00CA6028"/>
    <w:rsid w:val="00CA6236"/>
    <w:rsid w:val="00CB216A"/>
    <w:rsid w:val="00CB2BD5"/>
    <w:rsid w:val="00CC4123"/>
    <w:rsid w:val="00CC4133"/>
    <w:rsid w:val="00CD3EC2"/>
    <w:rsid w:val="00CD5792"/>
    <w:rsid w:val="00CD6236"/>
    <w:rsid w:val="00CD7F7E"/>
    <w:rsid w:val="00CE2029"/>
    <w:rsid w:val="00CE2546"/>
    <w:rsid w:val="00CE2B06"/>
    <w:rsid w:val="00CF0130"/>
    <w:rsid w:val="00CF2F25"/>
    <w:rsid w:val="00CF561C"/>
    <w:rsid w:val="00D01FB2"/>
    <w:rsid w:val="00D0579F"/>
    <w:rsid w:val="00D1274C"/>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25DC"/>
    <w:rsid w:val="00D3578D"/>
    <w:rsid w:val="00D35AA6"/>
    <w:rsid w:val="00D401E6"/>
    <w:rsid w:val="00D457A2"/>
    <w:rsid w:val="00D464A9"/>
    <w:rsid w:val="00D54D58"/>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77713"/>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117"/>
    <w:rsid w:val="00E07B57"/>
    <w:rsid w:val="00E10DC0"/>
    <w:rsid w:val="00E13859"/>
    <w:rsid w:val="00E13E89"/>
    <w:rsid w:val="00E15407"/>
    <w:rsid w:val="00E1677D"/>
    <w:rsid w:val="00E1795B"/>
    <w:rsid w:val="00E20487"/>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11F"/>
    <w:rsid w:val="00E5013A"/>
    <w:rsid w:val="00E50B1A"/>
    <w:rsid w:val="00E5309A"/>
    <w:rsid w:val="00E54ABB"/>
    <w:rsid w:val="00E5609B"/>
    <w:rsid w:val="00E570E3"/>
    <w:rsid w:val="00E57B81"/>
    <w:rsid w:val="00E644FD"/>
    <w:rsid w:val="00E645ED"/>
    <w:rsid w:val="00E718C0"/>
    <w:rsid w:val="00E72B65"/>
    <w:rsid w:val="00E73C22"/>
    <w:rsid w:val="00E73EF4"/>
    <w:rsid w:val="00E74158"/>
    <w:rsid w:val="00E7552B"/>
    <w:rsid w:val="00E75CA9"/>
    <w:rsid w:val="00E765BD"/>
    <w:rsid w:val="00E769C2"/>
    <w:rsid w:val="00E83BC8"/>
    <w:rsid w:val="00E83F39"/>
    <w:rsid w:val="00E8719F"/>
    <w:rsid w:val="00E930DE"/>
    <w:rsid w:val="00E97B9C"/>
    <w:rsid w:val="00EA0B22"/>
    <w:rsid w:val="00EA152C"/>
    <w:rsid w:val="00EA1E67"/>
    <w:rsid w:val="00EA39B4"/>
    <w:rsid w:val="00EA594C"/>
    <w:rsid w:val="00EB0A9B"/>
    <w:rsid w:val="00EB3794"/>
    <w:rsid w:val="00EB406D"/>
    <w:rsid w:val="00EB5AA9"/>
    <w:rsid w:val="00EB6D84"/>
    <w:rsid w:val="00EB7C71"/>
    <w:rsid w:val="00EC0BF5"/>
    <w:rsid w:val="00EC2016"/>
    <w:rsid w:val="00EC2579"/>
    <w:rsid w:val="00EC43A3"/>
    <w:rsid w:val="00ED10A4"/>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5C33"/>
    <w:rsid w:val="00EF5F22"/>
    <w:rsid w:val="00EF5F50"/>
    <w:rsid w:val="00EF6E5B"/>
    <w:rsid w:val="00F0151D"/>
    <w:rsid w:val="00F02747"/>
    <w:rsid w:val="00F0274E"/>
    <w:rsid w:val="00F0528C"/>
    <w:rsid w:val="00F06771"/>
    <w:rsid w:val="00F14AB6"/>
    <w:rsid w:val="00F14F46"/>
    <w:rsid w:val="00F179D2"/>
    <w:rsid w:val="00F23917"/>
    <w:rsid w:val="00F253D8"/>
    <w:rsid w:val="00F254AA"/>
    <w:rsid w:val="00F25ABC"/>
    <w:rsid w:val="00F25C1A"/>
    <w:rsid w:val="00F27F7D"/>
    <w:rsid w:val="00F303CE"/>
    <w:rsid w:val="00F303EC"/>
    <w:rsid w:val="00F308BE"/>
    <w:rsid w:val="00F3505A"/>
    <w:rsid w:val="00F42B95"/>
    <w:rsid w:val="00F42BA7"/>
    <w:rsid w:val="00F464F8"/>
    <w:rsid w:val="00F53DD1"/>
    <w:rsid w:val="00F57DE8"/>
    <w:rsid w:val="00F6416C"/>
    <w:rsid w:val="00F65A0F"/>
    <w:rsid w:val="00F72C34"/>
    <w:rsid w:val="00F73003"/>
    <w:rsid w:val="00F746B5"/>
    <w:rsid w:val="00F76387"/>
    <w:rsid w:val="00F80F4D"/>
    <w:rsid w:val="00F81559"/>
    <w:rsid w:val="00F81909"/>
    <w:rsid w:val="00F823C2"/>
    <w:rsid w:val="00F83246"/>
    <w:rsid w:val="00F83AAB"/>
    <w:rsid w:val="00F8680A"/>
    <w:rsid w:val="00F915ED"/>
    <w:rsid w:val="00FA0985"/>
    <w:rsid w:val="00FA2BCC"/>
    <w:rsid w:val="00FA5737"/>
    <w:rsid w:val="00FA70EC"/>
    <w:rsid w:val="00FA7D52"/>
    <w:rsid w:val="00FB22A0"/>
    <w:rsid w:val="00FB3C5A"/>
    <w:rsid w:val="00FB3F4C"/>
    <w:rsid w:val="00FB57ED"/>
    <w:rsid w:val="00FB5C94"/>
    <w:rsid w:val="00FB7351"/>
    <w:rsid w:val="00FB7717"/>
    <w:rsid w:val="00FC029F"/>
    <w:rsid w:val="00FC27E8"/>
    <w:rsid w:val="00FC3001"/>
    <w:rsid w:val="00FC35A5"/>
    <w:rsid w:val="00FC57EF"/>
    <w:rsid w:val="00FC74DB"/>
    <w:rsid w:val="00FD37A2"/>
    <w:rsid w:val="00FD3F64"/>
    <w:rsid w:val="00FD7019"/>
    <w:rsid w:val="00FD70CD"/>
    <w:rsid w:val="00FD7E23"/>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D42"/>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B73D42"/>
    <w:rPr>
      <w:rFonts w:ascii="Cambria" w:eastAsia="Times New Roman"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B73D42"/>
    <w:rPr>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34"/>
    <w:qFormat/>
    <w:rsid w:val="00FB7717"/>
    <w:pPr>
      <w:ind w:left="720"/>
    </w:pPr>
  </w:style>
  <w:style w:type="paragraph" w:styleId="FootnoteText">
    <w:name w:val="footnote text"/>
    <w:basedOn w:val="Normal"/>
    <w:link w:val="FootnoteTextChar"/>
    <w:semiHidden/>
    <w:rsid w:val="00E13E89"/>
    <w:rPr>
      <w:sz w:val="20"/>
      <w:szCs w:val="20"/>
      <w:lang w:val="en-US"/>
    </w:rPr>
  </w:style>
  <w:style w:type="character" w:customStyle="1" w:styleId="FootnoteTextChar">
    <w:name w:val="Footnote Text Char"/>
    <w:basedOn w:val="DefaultParagraphFont"/>
    <w:link w:val="FootnoteText"/>
    <w:semiHidden/>
    <w:locked/>
    <w:rsid w:val="0054678E"/>
    <w:rPr>
      <w:lang w:val="en-US" w:eastAsia="en-US"/>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B73D42"/>
    <w:rPr>
      <w:b/>
      <w:bCs/>
      <w:sz w:val="20"/>
      <w:szCs w:val="20"/>
      <w:lang w:val="en-GB" w:eastAsia="en-US"/>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 w:type="character" w:customStyle="1" w:styleId="sb8d990e2">
    <w:name w:val="sb8d990e2"/>
    <w:basedOn w:val="DefaultParagraphFont"/>
    <w:uiPriority w:val="99"/>
    <w:rsid w:val="00D325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paonline.org/ClaimsTotalDecided_case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MANOHIN, Vladimir</Reference>
    <Case_x0020_Year xmlns="63130c8a-8d1f-4e28-8ee3-43603ca9ef3b">2009</Case_x0020_Year>
    <Case_x0020_Status xmlns="16f2acb5-7363-4076-9084-069fc3bb4325">CASE PENDING</Case_x0020_Status>
    <Date_x0020_of_x0020_Adoption xmlns="16f2acb5-7363-4076-9084-069fc3bb4325">2012-12-05T23:00:00+00:00</Date_x0020_of_x0020_Adoption>
    <Case_x0020_Number xmlns="16f2acb5-7363-4076-9084-069fc3bb4325">027/09</Case_x0020_Number>
    <Type_x0020_of_x0020_Document xmlns="16f2acb5-7363-4076-9084-069fc3bb4325">Decision - Partially admissible</Type_x0020_of_x0020_Document>
    <_dlc_DocId xmlns="b9fab99d-1571-47f6-8995-3a195ef041f8">M5JDUUKXSQ5W-25-687</_dlc_DocId>
    <_dlc_DocIdUrl xmlns="b9fab99d-1571-47f6-8995-3a195ef041f8">
      <Url>http://www.unmikonline.org/hrap/Eng/_layouts/DocIdRedir.aspx?ID=M5JDUUKXSQ5W-25-687</Url>
      <Description>M5JDUUKXSQ5W-25-687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5AFC7-6348-4951-B836-D68C33F8DB89}"/>
</file>

<file path=customXml/itemProps2.xml><?xml version="1.0" encoding="utf-8"?>
<ds:datastoreItem xmlns:ds="http://schemas.openxmlformats.org/officeDocument/2006/customXml" ds:itemID="{9601027B-DBE7-49D8-B050-1E89518C9025}"/>
</file>

<file path=customXml/itemProps3.xml><?xml version="1.0" encoding="utf-8"?>
<ds:datastoreItem xmlns:ds="http://schemas.openxmlformats.org/officeDocument/2006/customXml" ds:itemID="{C3972C53-0ABC-48AC-A56B-2DA2030BB22B}"/>
</file>

<file path=customXml/itemProps4.xml><?xml version="1.0" encoding="utf-8"?>
<ds:datastoreItem xmlns:ds="http://schemas.openxmlformats.org/officeDocument/2006/customXml" ds:itemID="{A14A9DC2-CBB1-41CD-BB72-7393DA57FE61}"/>
</file>

<file path=customXml/itemProps5.xml><?xml version="1.0" encoding="utf-8"?>
<ds:datastoreItem xmlns:ds="http://schemas.openxmlformats.org/officeDocument/2006/customXml" ds:itemID="{15E0E93D-B093-4E41-B439-F4C95652826C}"/>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12618</Characters>
  <Application>Microsoft Office Word</Application>
  <DocSecurity>0</DocSecurity>
  <Lines>105</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15042</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2012-12-05T11:10:00Z</cp:lastPrinted>
  <dcterms:created xsi:type="dcterms:W3CDTF">2013-01-15T09:17:00Z</dcterms:created>
  <dcterms:modified xsi:type="dcterms:W3CDTF">2013-01-15T09:17:00Z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b26542ee-1196-43c1-be83-9119525a0be9</vt:lpwstr>
  </property>
</Properties>
</file>